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C15EE3" w14:paraId="1223146D" w14:textId="77777777">
        <w:tc>
          <w:tcPr>
            <w:tcW w:w="3544" w:type="dxa"/>
          </w:tcPr>
          <w:p w14:paraId="7684DE99" w14:textId="77777777" w:rsidR="00C15EE3" w:rsidRDefault="00C15EE3">
            <w:pPr>
              <w:pStyle w:val="InitialBodyCopy"/>
            </w:pPr>
          </w:p>
        </w:tc>
        <w:tc>
          <w:tcPr>
            <w:tcW w:w="6095" w:type="dxa"/>
          </w:tcPr>
          <w:p w14:paraId="625C8339" w14:textId="77777777" w:rsidR="00C15EE3" w:rsidRDefault="00C15EE3">
            <w:pPr>
              <w:pStyle w:val="InitialCommName"/>
            </w:pPr>
            <w:bookmarkStart w:id="0" w:name="CommitteeName"/>
            <w:bookmarkEnd w:id="0"/>
            <w:r>
              <w:t>Portfolio Committee No. 1 - Premier and Finance</w:t>
            </w:r>
          </w:p>
        </w:tc>
      </w:tr>
      <w:tr w:rsidR="00C15EE3" w14:paraId="30BD88A7" w14:textId="77777777">
        <w:tc>
          <w:tcPr>
            <w:tcW w:w="3544" w:type="dxa"/>
          </w:tcPr>
          <w:p w14:paraId="66D35098" w14:textId="77777777" w:rsidR="00C15EE3" w:rsidRDefault="00C15EE3">
            <w:pPr>
              <w:pStyle w:val="InitialBodyCopy"/>
            </w:pPr>
          </w:p>
        </w:tc>
        <w:tc>
          <w:tcPr>
            <w:tcW w:w="6095" w:type="dxa"/>
          </w:tcPr>
          <w:p w14:paraId="64C0A838" w14:textId="77777777" w:rsidR="00C15EE3" w:rsidRDefault="00C15EE3">
            <w:pPr>
              <w:pStyle w:val="InitialReportTitle"/>
            </w:pPr>
            <w:bookmarkStart w:id="1" w:name="ReportTitle"/>
            <w:bookmarkEnd w:id="1"/>
            <w:r>
              <w:t>Alcohol Consumption in Public Places (Liberalisation) Bill 2024</w:t>
            </w:r>
          </w:p>
          <w:p w14:paraId="53C7BD7F" w14:textId="3906C930" w:rsidR="00C15EE3" w:rsidRDefault="00C15EE3">
            <w:pPr>
              <w:pStyle w:val="InitialReportTitle"/>
            </w:pPr>
          </w:p>
        </w:tc>
      </w:tr>
      <w:tr w:rsidR="00C15EE3" w14:paraId="3C448C59" w14:textId="77777777">
        <w:tc>
          <w:tcPr>
            <w:tcW w:w="3544" w:type="dxa"/>
          </w:tcPr>
          <w:p w14:paraId="72304E80" w14:textId="77777777" w:rsidR="00C15EE3" w:rsidRDefault="00C15EE3">
            <w:pPr>
              <w:pStyle w:val="InitialBodyCopy"/>
            </w:pPr>
          </w:p>
        </w:tc>
        <w:tc>
          <w:tcPr>
            <w:tcW w:w="6095" w:type="dxa"/>
          </w:tcPr>
          <w:p w14:paraId="42406A8D" w14:textId="77777777" w:rsidR="00C15EE3" w:rsidRDefault="00C15EE3">
            <w:pPr>
              <w:pStyle w:val="InitialReportSubTitle"/>
            </w:pPr>
            <w:bookmarkStart w:id="2" w:name="ReportSubTitle1"/>
            <w:bookmarkEnd w:id="2"/>
          </w:p>
        </w:tc>
      </w:tr>
      <w:tr w:rsidR="00C15EE3" w14:paraId="7A381646" w14:textId="77777777">
        <w:tc>
          <w:tcPr>
            <w:tcW w:w="3544" w:type="dxa"/>
          </w:tcPr>
          <w:p w14:paraId="2CC9061A" w14:textId="77777777" w:rsidR="00C15EE3" w:rsidRDefault="00C15EE3">
            <w:pPr>
              <w:pStyle w:val="InitialBodyCopy"/>
            </w:pPr>
          </w:p>
        </w:tc>
        <w:tc>
          <w:tcPr>
            <w:tcW w:w="6095" w:type="dxa"/>
          </w:tcPr>
          <w:p w14:paraId="36FBF022" w14:textId="77777777" w:rsidR="00C15EE3" w:rsidRDefault="00C15EE3">
            <w:pPr>
              <w:pStyle w:val="InitialReportSubTitle"/>
            </w:pPr>
            <w:bookmarkStart w:id="3" w:name="ReportSubTitle2"/>
            <w:bookmarkEnd w:id="3"/>
          </w:p>
        </w:tc>
      </w:tr>
      <w:tr w:rsidR="00C15EE3" w14:paraId="01FC3E31" w14:textId="77777777">
        <w:trPr>
          <w:trHeight w:val="699"/>
        </w:trPr>
        <w:tc>
          <w:tcPr>
            <w:tcW w:w="3544" w:type="dxa"/>
          </w:tcPr>
          <w:p w14:paraId="54BB7809" w14:textId="77777777" w:rsidR="00C15EE3" w:rsidRDefault="00C15EE3">
            <w:pPr>
              <w:pStyle w:val="InitialBodyCopy"/>
            </w:pPr>
          </w:p>
        </w:tc>
        <w:tc>
          <w:tcPr>
            <w:tcW w:w="6095" w:type="dxa"/>
          </w:tcPr>
          <w:p w14:paraId="36F8CDCF" w14:textId="72540013" w:rsidR="00C15EE3" w:rsidRPr="00C73172" w:rsidRDefault="00C15EE3">
            <w:pPr>
              <w:pStyle w:val="CoverDate"/>
            </w:pPr>
            <w:bookmarkStart w:id="4" w:name="PrintInfo"/>
            <w:bookmarkEnd w:id="4"/>
            <w:r>
              <w:t xml:space="preserve">Published on </w:t>
            </w:r>
            <w:r w:rsidR="00C80BB2" w:rsidRPr="003F0F8C">
              <w:t>20</w:t>
            </w:r>
            <w:r w:rsidRPr="003F0F8C">
              <w:t xml:space="preserve"> September</w:t>
            </w:r>
            <w:r>
              <w:t xml:space="preserve"> 2024 </w:t>
            </w:r>
            <w:r w:rsidR="00BE206D">
              <w:t>according to Standing Order 238</w:t>
            </w:r>
          </w:p>
        </w:tc>
      </w:tr>
    </w:tbl>
    <w:p w14:paraId="44EA95EC" w14:textId="77777777" w:rsidR="00C15EE3" w:rsidRDefault="00C15EE3">
      <w:pPr>
        <w:pStyle w:val="InitialBodyCopy"/>
      </w:pPr>
    </w:p>
    <w:p w14:paraId="76865A72" w14:textId="77777777" w:rsidR="00C15EE3" w:rsidRDefault="00C15EE3">
      <w:pPr>
        <w:pStyle w:val="InitialBodyCopy"/>
        <w:spacing w:before="120" w:after="400"/>
      </w:pPr>
      <w:r>
        <w:br w:type="page"/>
      </w:r>
    </w:p>
    <w:p w14:paraId="1B48C4D9" w14:textId="77777777" w:rsidR="00C15EE3" w:rsidRDefault="00C15EE3">
      <w:pPr>
        <w:pStyle w:val="InitialBodyCopy"/>
        <w:spacing w:after="0"/>
        <w:rPr>
          <w:b/>
          <w:bCs/>
        </w:rPr>
      </w:pPr>
      <w:bookmarkStart w:id="5" w:name="PublicationInfo"/>
      <w:bookmarkEnd w:id="5"/>
      <w:r>
        <w:rPr>
          <w:b/>
          <w:bCs/>
        </w:rPr>
        <w:lastRenderedPageBreak/>
        <w:t>New South Wales. Parliament. Legislative Council. Portfolio Committee No. 1 – Premier and Finance. Report no. 64.</w:t>
      </w:r>
    </w:p>
    <w:p w14:paraId="51B46F01" w14:textId="77777777" w:rsidR="00C15EE3" w:rsidRDefault="00C15EE3">
      <w:pPr>
        <w:pStyle w:val="InitialBodyCopy"/>
        <w:spacing w:after="0"/>
      </w:pPr>
    </w:p>
    <w:p w14:paraId="12135FB8" w14:textId="77777777" w:rsidR="00C15EE3" w:rsidRDefault="00C15EE3">
      <w:pPr>
        <w:pStyle w:val="InitialBodyCopy"/>
        <w:spacing w:after="0"/>
      </w:pPr>
      <w:r w:rsidRPr="00F16314">
        <w:t xml:space="preserve">Alcohol Consumption in Public Places (Liberalisation) Bill 2024 </w:t>
      </w:r>
    </w:p>
    <w:p w14:paraId="0C4BCDF8" w14:textId="77777777" w:rsidR="00C15EE3" w:rsidRDefault="00C15EE3">
      <w:pPr>
        <w:pStyle w:val="InitialBodyCopy"/>
        <w:spacing w:after="0"/>
      </w:pPr>
    </w:p>
    <w:p w14:paraId="53295871" w14:textId="77777777" w:rsidR="00C15EE3" w:rsidRDefault="00C15EE3">
      <w:pPr>
        <w:pStyle w:val="InitialBodyCopy"/>
        <w:spacing w:after="0"/>
        <w:rPr>
          <w:b/>
          <w:bCs/>
        </w:rPr>
      </w:pPr>
      <w:r>
        <w:t>"September 2024"</w:t>
      </w:r>
    </w:p>
    <w:p w14:paraId="7432CD7A" w14:textId="77777777" w:rsidR="00C15EE3" w:rsidRDefault="00C15EE3">
      <w:pPr>
        <w:pStyle w:val="InitialBodyCopy"/>
        <w:spacing w:after="0"/>
        <w:rPr>
          <w:i/>
          <w:iCs/>
          <w:color w:val="FF0000"/>
        </w:rPr>
      </w:pPr>
    </w:p>
    <w:p w14:paraId="5C01A6C6" w14:textId="77777777" w:rsidR="00C15EE3" w:rsidRPr="00933B28" w:rsidRDefault="00C15EE3">
      <w:pPr>
        <w:pStyle w:val="InitialBodyCopy"/>
        <w:spacing w:after="0"/>
        <w:rPr>
          <w:i/>
          <w:iCs/>
        </w:rPr>
      </w:pPr>
    </w:p>
    <w:p w14:paraId="4667D1AC" w14:textId="77777777" w:rsidR="00C15EE3" w:rsidRDefault="00C15EE3">
      <w:pPr>
        <w:pStyle w:val="InitialBodyCopy"/>
        <w:spacing w:after="0"/>
        <w:rPr>
          <w:i/>
          <w:iCs/>
          <w:color w:val="FF0000"/>
        </w:rPr>
      </w:pPr>
      <w:r>
        <w:t xml:space="preserve">Chair: Hon Jeremy Buckingham MLC </w:t>
      </w:r>
    </w:p>
    <w:p w14:paraId="17E381DD" w14:textId="77777777" w:rsidR="00C15EE3" w:rsidRDefault="00C15EE3">
      <w:pPr>
        <w:pStyle w:val="InitialBodyCopy"/>
        <w:spacing w:after="0"/>
        <w:rPr>
          <w:i/>
          <w:iCs/>
          <w:color w:val="FF0000"/>
        </w:rPr>
      </w:pPr>
    </w:p>
    <w:p w14:paraId="41D23CC6" w14:textId="77777777" w:rsidR="00973027" w:rsidRDefault="00973027">
      <w:pPr>
        <w:pStyle w:val="InitialBodyCopy"/>
        <w:spacing w:after="0"/>
        <w:rPr>
          <w:i/>
          <w:iCs/>
          <w:color w:val="FF0000"/>
        </w:rPr>
      </w:pPr>
    </w:p>
    <w:p w14:paraId="0DF9AE9D" w14:textId="77777777" w:rsidR="00C15EE3" w:rsidRDefault="00C15EE3">
      <w:pPr>
        <w:pStyle w:val="InitialBodyCopy"/>
        <w:spacing w:after="0"/>
      </w:pPr>
    </w:p>
    <w:p w14:paraId="3EAC80C5" w14:textId="77777777" w:rsidR="00C15EE3" w:rsidRDefault="00C15EE3">
      <w:pPr>
        <w:pStyle w:val="InitialBodyCopy"/>
        <w:spacing w:after="0"/>
        <w:rPr>
          <w:i/>
          <w:iCs/>
          <w:color w:val="FF0000"/>
        </w:rPr>
      </w:pPr>
      <w:r w:rsidRPr="00F16314">
        <w:rPr>
          <w:i/>
          <w:iCs/>
          <w:noProof/>
          <w:color w:val="FF0000"/>
        </w:rPr>
        <w:drawing>
          <wp:inline distT="0" distB="0" distL="0" distR="0" wp14:anchorId="54A01E15" wp14:editId="1DAEDEE0">
            <wp:extent cx="30765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857250"/>
                    </a:xfrm>
                    <a:prstGeom prst="rect">
                      <a:avLst/>
                    </a:prstGeom>
                    <a:noFill/>
                    <a:ln>
                      <a:noFill/>
                    </a:ln>
                  </pic:spPr>
                </pic:pic>
              </a:graphicData>
            </a:graphic>
          </wp:inline>
        </w:drawing>
      </w:r>
    </w:p>
    <w:p w14:paraId="7AD4E732" w14:textId="77777777" w:rsidR="00C15EE3" w:rsidRDefault="00C15EE3">
      <w:pPr>
        <w:pStyle w:val="InitialBodyCopy"/>
        <w:spacing w:after="0"/>
        <w:rPr>
          <w:i/>
          <w:iCs/>
          <w:color w:val="FF0000"/>
        </w:rPr>
      </w:pPr>
    </w:p>
    <w:p w14:paraId="54B65D01" w14:textId="77777777" w:rsidR="00C15EE3" w:rsidRDefault="00C15EE3">
      <w:pPr>
        <w:pStyle w:val="InitialBodyCopy"/>
        <w:spacing w:after="0"/>
        <w:rPr>
          <w:rFonts w:eastAsiaTheme="minorHAnsi"/>
          <w:b/>
          <w:bCs/>
          <w:i/>
          <w:iCs/>
          <w:color w:val="FF0000"/>
        </w:rPr>
      </w:pPr>
    </w:p>
    <w:p w14:paraId="731AC24E" w14:textId="77777777" w:rsidR="00C15EE3" w:rsidRDefault="00C15EE3">
      <w:pPr>
        <w:pStyle w:val="InitialBodyCopy"/>
        <w:spacing w:after="0"/>
        <w:rPr>
          <w:rFonts w:eastAsiaTheme="minorHAnsi"/>
          <w:b/>
          <w:bCs/>
          <w:i/>
          <w:iCs/>
          <w:color w:val="FF0000"/>
        </w:rPr>
      </w:pPr>
    </w:p>
    <w:p w14:paraId="649D2D75" w14:textId="77777777" w:rsidR="00C15EE3" w:rsidRDefault="00C15EE3">
      <w:pPr>
        <w:pStyle w:val="InitialBodyCopy"/>
      </w:pPr>
      <w:r>
        <w:t xml:space="preserve">ISBN: </w:t>
      </w:r>
      <w:r w:rsidRPr="00F16314">
        <w:t>978-1-922960-68-9</w:t>
      </w:r>
      <w:r>
        <w:t xml:space="preserve"> </w:t>
      </w:r>
    </w:p>
    <w:p w14:paraId="7CE5DCE8" w14:textId="77777777" w:rsidR="00C15EE3" w:rsidRDefault="00C15EE3">
      <w:pPr>
        <w:pStyle w:val="InitialTitle2"/>
      </w:pPr>
      <w:r>
        <w:br w:type="page"/>
      </w:r>
      <w:bookmarkStart w:id="6" w:name="CommitteeContact"/>
      <w:bookmarkStart w:id="7" w:name="AllContact"/>
      <w:bookmarkEnd w:id="6"/>
      <w:r>
        <w:lastRenderedPageBreak/>
        <w:t>Table of contents</w:t>
      </w:r>
    </w:p>
    <w:bookmarkStart w:id="8" w:name="TOC"/>
    <w:bookmarkEnd w:id="8"/>
    <w:p w14:paraId="166820F5" w14:textId="0D29991B" w:rsidR="008103DA" w:rsidRDefault="00C15EE3">
      <w:pPr>
        <w:pStyle w:val="TOC2"/>
        <w:rPr>
          <w:rFonts w:asciiTheme="minorHAnsi" w:eastAsiaTheme="minorEastAsia" w:hAnsiTheme="minorHAnsi" w:cstheme="minorBidi"/>
          <w:b w:val="0"/>
          <w:noProof/>
          <w:kern w:val="2"/>
          <w:sz w:val="22"/>
          <w:szCs w:val="22"/>
          <w:lang w:eastAsia="en-AU"/>
          <w14:ligatures w14:val="standardContextual"/>
        </w:rPr>
      </w:pPr>
      <w:r w:rsidRPr="00C15EE3">
        <w:rPr>
          <w:szCs w:val="24"/>
        </w:rPr>
        <w:fldChar w:fldCharType="begin"/>
      </w:r>
      <w:r w:rsidRPr="00C15EE3">
        <w:rPr>
          <w:szCs w:val="24"/>
        </w:rPr>
        <w:instrText xml:space="preserve"> TOC \t "InitialTitle,2,ChapterHeadingTwo,3,ChapterHeadingOne,2,ChapterTitle,1,IntroTitle,1,AppxTitle,1" </w:instrText>
      </w:r>
      <w:r w:rsidRPr="00C15EE3">
        <w:rPr>
          <w:szCs w:val="24"/>
        </w:rPr>
        <w:fldChar w:fldCharType="separate"/>
      </w:r>
      <w:r w:rsidR="008103DA">
        <w:rPr>
          <w:noProof/>
        </w:rPr>
        <w:t>Terms of reference</w:t>
      </w:r>
      <w:r w:rsidR="008103DA">
        <w:rPr>
          <w:noProof/>
        </w:rPr>
        <w:tab/>
      </w:r>
      <w:r w:rsidR="008103DA">
        <w:rPr>
          <w:noProof/>
        </w:rPr>
        <w:fldChar w:fldCharType="begin"/>
      </w:r>
      <w:r w:rsidR="008103DA">
        <w:rPr>
          <w:noProof/>
        </w:rPr>
        <w:instrText xml:space="preserve"> PAGEREF _Toc177643402 \h </w:instrText>
      </w:r>
      <w:r w:rsidR="008103DA">
        <w:rPr>
          <w:noProof/>
        </w:rPr>
      </w:r>
      <w:r w:rsidR="008103DA">
        <w:rPr>
          <w:noProof/>
        </w:rPr>
        <w:fldChar w:fldCharType="separate"/>
      </w:r>
      <w:r w:rsidR="00BF0A84">
        <w:rPr>
          <w:noProof/>
        </w:rPr>
        <w:t>iv</w:t>
      </w:r>
      <w:r w:rsidR="008103DA">
        <w:rPr>
          <w:noProof/>
        </w:rPr>
        <w:fldChar w:fldCharType="end"/>
      </w:r>
    </w:p>
    <w:p w14:paraId="33C522AF" w14:textId="1DFD3384" w:rsidR="008103DA" w:rsidRDefault="008103DA">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_Toc177643403 \h </w:instrText>
      </w:r>
      <w:r>
        <w:rPr>
          <w:noProof/>
        </w:rPr>
      </w:r>
      <w:r>
        <w:rPr>
          <w:noProof/>
        </w:rPr>
        <w:fldChar w:fldCharType="separate"/>
      </w:r>
      <w:r w:rsidR="00BF0A84">
        <w:rPr>
          <w:noProof/>
        </w:rPr>
        <w:t>v</w:t>
      </w:r>
      <w:r>
        <w:rPr>
          <w:noProof/>
        </w:rPr>
        <w:fldChar w:fldCharType="end"/>
      </w:r>
    </w:p>
    <w:p w14:paraId="2CD05896" w14:textId="4FEDA424" w:rsidR="008103DA" w:rsidRDefault="008103DA">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_Toc177643404 \h </w:instrText>
      </w:r>
      <w:r>
        <w:rPr>
          <w:noProof/>
        </w:rPr>
      </w:r>
      <w:r>
        <w:rPr>
          <w:noProof/>
        </w:rPr>
        <w:fldChar w:fldCharType="separate"/>
      </w:r>
      <w:r w:rsidR="00BF0A84">
        <w:rPr>
          <w:noProof/>
        </w:rPr>
        <w:t>vi</w:t>
      </w:r>
      <w:r>
        <w:rPr>
          <w:noProof/>
        </w:rPr>
        <w:fldChar w:fldCharType="end"/>
      </w:r>
    </w:p>
    <w:p w14:paraId="4FE33122" w14:textId="362FAD39" w:rsidR="008103DA" w:rsidRDefault="008103DA">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_Toc177643405 \h </w:instrText>
      </w:r>
      <w:r>
        <w:rPr>
          <w:noProof/>
        </w:rPr>
      </w:r>
      <w:r>
        <w:rPr>
          <w:noProof/>
        </w:rPr>
        <w:fldChar w:fldCharType="separate"/>
      </w:r>
      <w:r w:rsidR="00BF0A84">
        <w:rPr>
          <w:noProof/>
        </w:rPr>
        <w:t>vii</w:t>
      </w:r>
      <w:r>
        <w:rPr>
          <w:noProof/>
        </w:rPr>
        <w:fldChar w:fldCharType="end"/>
      </w:r>
    </w:p>
    <w:p w14:paraId="59E0B97F" w14:textId="70CA0B50" w:rsidR="008103DA" w:rsidRDefault="008103DA">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_Toc177643406 \h </w:instrText>
      </w:r>
      <w:r>
        <w:rPr>
          <w:noProof/>
        </w:rPr>
      </w:r>
      <w:r>
        <w:rPr>
          <w:noProof/>
        </w:rPr>
        <w:fldChar w:fldCharType="separate"/>
      </w:r>
      <w:r w:rsidR="00BF0A84">
        <w:rPr>
          <w:noProof/>
        </w:rPr>
        <w:t>viii</w:t>
      </w:r>
      <w:r>
        <w:rPr>
          <w:noProof/>
        </w:rPr>
        <w:fldChar w:fldCharType="end"/>
      </w:r>
    </w:p>
    <w:p w14:paraId="1D39164E" w14:textId="139D8F5B" w:rsidR="008103DA" w:rsidRDefault="008103DA">
      <w:pPr>
        <w:pStyle w:val="TOC1"/>
        <w:rPr>
          <w:rFonts w:asciiTheme="minorHAnsi" w:eastAsiaTheme="minorEastAsia" w:hAnsiTheme="minorHAnsi" w:cstheme="minorBidi"/>
          <w:b w:val="0"/>
          <w:noProof/>
          <w:kern w:val="2"/>
          <w:sz w:val="22"/>
          <w:szCs w:val="22"/>
          <w:lang w:eastAsia="en-AU"/>
          <w14:ligatures w14:val="standardContextual"/>
        </w:rPr>
      </w:pPr>
      <w:r w:rsidRPr="002E2850">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2E2850">
        <w:rPr>
          <w:noProof/>
          <w:lang w:val="en-US"/>
        </w:rPr>
        <w:t>Overview of the Alcohol Consumption in Public Places (Liberalisation) Bill 2024</w:t>
      </w:r>
      <w:r>
        <w:rPr>
          <w:noProof/>
        </w:rPr>
        <w:tab/>
      </w:r>
      <w:r>
        <w:rPr>
          <w:noProof/>
        </w:rPr>
        <w:fldChar w:fldCharType="begin"/>
      </w:r>
      <w:r>
        <w:rPr>
          <w:noProof/>
        </w:rPr>
        <w:instrText xml:space="preserve"> PAGEREF _Toc177643407 \h </w:instrText>
      </w:r>
      <w:r>
        <w:rPr>
          <w:noProof/>
        </w:rPr>
      </w:r>
      <w:r>
        <w:rPr>
          <w:noProof/>
        </w:rPr>
        <w:fldChar w:fldCharType="separate"/>
      </w:r>
      <w:r w:rsidR="00BF0A84">
        <w:rPr>
          <w:noProof/>
        </w:rPr>
        <w:t>1</w:t>
      </w:r>
      <w:r>
        <w:rPr>
          <w:noProof/>
        </w:rPr>
        <w:fldChar w:fldCharType="end"/>
      </w:r>
    </w:p>
    <w:p w14:paraId="321967A8" w14:textId="48EF6539" w:rsidR="008103DA" w:rsidRDefault="008103DA">
      <w:pPr>
        <w:pStyle w:val="TOC2"/>
        <w:rPr>
          <w:rFonts w:asciiTheme="minorHAnsi" w:eastAsiaTheme="minorEastAsia" w:hAnsiTheme="minorHAnsi" w:cstheme="minorBidi"/>
          <w:b w:val="0"/>
          <w:noProof/>
          <w:kern w:val="2"/>
          <w:sz w:val="22"/>
          <w:szCs w:val="22"/>
          <w:lang w:eastAsia="en-AU"/>
          <w14:ligatures w14:val="standardContextual"/>
        </w:rPr>
      </w:pPr>
      <w:r w:rsidRPr="002E2850">
        <w:rPr>
          <w:noProof/>
          <w:lang w:val="en-US"/>
        </w:rPr>
        <w:t>Referral of the Alcohol Consumption in Public Places (Liberalisation) Bill 2024</w:t>
      </w:r>
      <w:r>
        <w:rPr>
          <w:noProof/>
        </w:rPr>
        <w:tab/>
      </w:r>
      <w:r>
        <w:rPr>
          <w:noProof/>
        </w:rPr>
        <w:fldChar w:fldCharType="begin"/>
      </w:r>
      <w:r>
        <w:rPr>
          <w:noProof/>
        </w:rPr>
        <w:instrText xml:space="preserve"> PAGEREF _Toc177643408 \h </w:instrText>
      </w:r>
      <w:r>
        <w:rPr>
          <w:noProof/>
        </w:rPr>
      </w:r>
      <w:r>
        <w:rPr>
          <w:noProof/>
        </w:rPr>
        <w:fldChar w:fldCharType="separate"/>
      </w:r>
      <w:r w:rsidR="00BF0A84">
        <w:rPr>
          <w:noProof/>
        </w:rPr>
        <w:t>1</w:t>
      </w:r>
      <w:r>
        <w:rPr>
          <w:noProof/>
        </w:rPr>
        <w:fldChar w:fldCharType="end"/>
      </w:r>
    </w:p>
    <w:p w14:paraId="13AA7026" w14:textId="7B82CAD0" w:rsidR="008103DA" w:rsidRDefault="008103DA">
      <w:pPr>
        <w:pStyle w:val="TOC2"/>
        <w:rPr>
          <w:rFonts w:asciiTheme="minorHAnsi" w:eastAsiaTheme="minorEastAsia" w:hAnsiTheme="minorHAnsi" w:cstheme="minorBidi"/>
          <w:b w:val="0"/>
          <w:noProof/>
          <w:kern w:val="2"/>
          <w:sz w:val="22"/>
          <w:szCs w:val="22"/>
          <w:lang w:eastAsia="en-AU"/>
          <w14:ligatures w14:val="standardContextual"/>
        </w:rPr>
      </w:pPr>
      <w:r w:rsidRPr="002E2850">
        <w:rPr>
          <w:noProof/>
          <w:lang w:val="en-US"/>
        </w:rPr>
        <w:t>Current regulation of the consumption of alcohol in public</w:t>
      </w:r>
      <w:r>
        <w:rPr>
          <w:noProof/>
        </w:rPr>
        <w:tab/>
      </w:r>
      <w:r>
        <w:rPr>
          <w:noProof/>
        </w:rPr>
        <w:fldChar w:fldCharType="begin"/>
      </w:r>
      <w:r>
        <w:rPr>
          <w:noProof/>
        </w:rPr>
        <w:instrText xml:space="preserve"> PAGEREF _Toc177643409 \h </w:instrText>
      </w:r>
      <w:r>
        <w:rPr>
          <w:noProof/>
        </w:rPr>
      </w:r>
      <w:r>
        <w:rPr>
          <w:noProof/>
        </w:rPr>
        <w:fldChar w:fldCharType="separate"/>
      </w:r>
      <w:r w:rsidR="00BF0A84">
        <w:rPr>
          <w:noProof/>
        </w:rPr>
        <w:t>1</w:t>
      </w:r>
      <w:r>
        <w:rPr>
          <w:noProof/>
        </w:rPr>
        <w:fldChar w:fldCharType="end"/>
      </w:r>
    </w:p>
    <w:p w14:paraId="0C9D2CA9" w14:textId="45E09BBE" w:rsidR="008103DA" w:rsidRDefault="008103DA">
      <w:pPr>
        <w:pStyle w:val="TOC3"/>
        <w:rPr>
          <w:rFonts w:asciiTheme="minorHAnsi" w:eastAsiaTheme="minorEastAsia" w:hAnsiTheme="minorHAnsi" w:cstheme="minorBidi"/>
          <w:noProof/>
          <w:kern w:val="2"/>
          <w:sz w:val="22"/>
          <w:szCs w:val="22"/>
          <w:lang w:eastAsia="en-AU"/>
          <w14:ligatures w14:val="standardContextual"/>
        </w:rPr>
      </w:pPr>
      <w:r w:rsidRPr="002E2850">
        <w:rPr>
          <w:noProof/>
          <w:lang w:val="en-US"/>
        </w:rPr>
        <w:t>Purpose and key provisions of the bill</w:t>
      </w:r>
      <w:r>
        <w:rPr>
          <w:noProof/>
        </w:rPr>
        <w:tab/>
      </w:r>
      <w:r>
        <w:rPr>
          <w:noProof/>
        </w:rPr>
        <w:fldChar w:fldCharType="begin"/>
      </w:r>
      <w:r>
        <w:rPr>
          <w:noProof/>
        </w:rPr>
        <w:instrText xml:space="preserve"> PAGEREF _Toc177643410 \h </w:instrText>
      </w:r>
      <w:r>
        <w:rPr>
          <w:noProof/>
        </w:rPr>
      </w:r>
      <w:r>
        <w:rPr>
          <w:noProof/>
        </w:rPr>
        <w:fldChar w:fldCharType="separate"/>
      </w:r>
      <w:r w:rsidR="00BF0A84">
        <w:rPr>
          <w:noProof/>
        </w:rPr>
        <w:t>2</w:t>
      </w:r>
      <w:r>
        <w:rPr>
          <w:noProof/>
        </w:rPr>
        <w:fldChar w:fldCharType="end"/>
      </w:r>
    </w:p>
    <w:p w14:paraId="04C7147B" w14:textId="708A086E" w:rsidR="008103DA" w:rsidRDefault="008103DA">
      <w:pPr>
        <w:pStyle w:val="TOC1"/>
        <w:rPr>
          <w:rFonts w:asciiTheme="minorHAnsi" w:eastAsiaTheme="minorEastAsia" w:hAnsiTheme="minorHAnsi" w:cstheme="minorBidi"/>
          <w:b w:val="0"/>
          <w:noProof/>
          <w:kern w:val="2"/>
          <w:sz w:val="22"/>
          <w:szCs w:val="22"/>
          <w:lang w:eastAsia="en-AU"/>
          <w14:ligatures w14:val="standardContextual"/>
        </w:rPr>
      </w:pPr>
      <w:r w:rsidRPr="002E2850">
        <w:rPr>
          <w:noProof/>
          <w:lang w:val="en-US"/>
        </w:rPr>
        <w:t>Chapter 2</w:t>
      </w:r>
      <w:r>
        <w:rPr>
          <w:rFonts w:asciiTheme="minorHAnsi" w:eastAsiaTheme="minorEastAsia" w:hAnsiTheme="minorHAnsi" w:cstheme="minorBidi"/>
          <w:b w:val="0"/>
          <w:noProof/>
          <w:kern w:val="2"/>
          <w:sz w:val="22"/>
          <w:szCs w:val="22"/>
          <w:lang w:eastAsia="en-AU"/>
          <w14:ligatures w14:val="standardContextual"/>
        </w:rPr>
        <w:tab/>
      </w:r>
      <w:r w:rsidRPr="002E2850">
        <w:rPr>
          <w:noProof/>
          <w:lang w:val="en-US"/>
        </w:rPr>
        <w:t>Key issues</w:t>
      </w:r>
      <w:r>
        <w:rPr>
          <w:noProof/>
        </w:rPr>
        <w:tab/>
      </w:r>
      <w:r>
        <w:rPr>
          <w:noProof/>
        </w:rPr>
        <w:fldChar w:fldCharType="begin"/>
      </w:r>
      <w:r>
        <w:rPr>
          <w:noProof/>
        </w:rPr>
        <w:instrText xml:space="preserve"> PAGEREF _Toc177643411 \h </w:instrText>
      </w:r>
      <w:r>
        <w:rPr>
          <w:noProof/>
        </w:rPr>
      </w:r>
      <w:r>
        <w:rPr>
          <w:noProof/>
        </w:rPr>
        <w:fldChar w:fldCharType="separate"/>
      </w:r>
      <w:r w:rsidR="00BF0A84">
        <w:rPr>
          <w:noProof/>
        </w:rPr>
        <w:t>3</w:t>
      </w:r>
      <w:r>
        <w:rPr>
          <w:noProof/>
        </w:rPr>
        <w:fldChar w:fldCharType="end"/>
      </w:r>
    </w:p>
    <w:p w14:paraId="6469784A" w14:textId="0D0A0404" w:rsidR="008103DA" w:rsidRDefault="008103DA">
      <w:pPr>
        <w:pStyle w:val="TOC2"/>
        <w:rPr>
          <w:rFonts w:asciiTheme="minorHAnsi" w:eastAsiaTheme="minorEastAsia" w:hAnsiTheme="minorHAnsi" w:cstheme="minorBidi"/>
          <w:b w:val="0"/>
          <w:noProof/>
          <w:kern w:val="2"/>
          <w:sz w:val="22"/>
          <w:szCs w:val="22"/>
          <w:lang w:eastAsia="en-AU"/>
          <w14:ligatures w14:val="standardContextual"/>
        </w:rPr>
      </w:pPr>
      <w:r w:rsidRPr="002E2850">
        <w:rPr>
          <w:noProof/>
          <w:lang w:val="en-US"/>
        </w:rPr>
        <w:t>Current restrictions on the public consumption of alcohol</w:t>
      </w:r>
      <w:r>
        <w:rPr>
          <w:noProof/>
        </w:rPr>
        <w:tab/>
      </w:r>
      <w:r>
        <w:rPr>
          <w:noProof/>
        </w:rPr>
        <w:fldChar w:fldCharType="begin"/>
      </w:r>
      <w:r>
        <w:rPr>
          <w:noProof/>
        </w:rPr>
        <w:instrText xml:space="preserve"> PAGEREF _Toc177643412 \h </w:instrText>
      </w:r>
      <w:r>
        <w:rPr>
          <w:noProof/>
        </w:rPr>
      </w:r>
      <w:r>
        <w:rPr>
          <w:noProof/>
        </w:rPr>
        <w:fldChar w:fldCharType="separate"/>
      </w:r>
      <w:r w:rsidR="00BF0A84">
        <w:rPr>
          <w:noProof/>
        </w:rPr>
        <w:t>3</w:t>
      </w:r>
      <w:r>
        <w:rPr>
          <w:noProof/>
        </w:rPr>
        <w:fldChar w:fldCharType="end"/>
      </w:r>
    </w:p>
    <w:p w14:paraId="3D38A545" w14:textId="088B2034" w:rsidR="008103DA" w:rsidRDefault="008103DA">
      <w:pPr>
        <w:pStyle w:val="TOC2"/>
        <w:rPr>
          <w:rFonts w:asciiTheme="minorHAnsi" w:eastAsiaTheme="minorEastAsia" w:hAnsiTheme="minorHAnsi" w:cstheme="minorBidi"/>
          <w:b w:val="0"/>
          <w:noProof/>
          <w:kern w:val="2"/>
          <w:sz w:val="22"/>
          <w:szCs w:val="22"/>
          <w:lang w:eastAsia="en-AU"/>
          <w14:ligatures w14:val="standardContextual"/>
        </w:rPr>
      </w:pPr>
      <w:r>
        <w:rPr>
          <w:noProof/>
        </w:rPr>
        <w:t>The effect of removing restrictions on the public consumption of alcohol</w:t>
      </w:r>
      <w:r>
        <w:rPr>
          <w:noProof/>
        </w:rPr>
        <w:tab/>
      </w:r>
      <w:r>
        <w:rPr>
          <w:noProof/>
        </w:rPr>
        <w:fldChar w:fldCharType="begin"/>
      </w:r>
      <w:r>
        <w:rPr>
          <w:noProof/>
        </w:rPr>
        <w:instrText xml:space="preserve"> PAGEREF _Toc177643413 \h </w:instrText>
      </w:r>
      <w:r>
        <w:rPr>
          <w:noProof/>
        </w:rPr>
      </w:r>
      <w:r>
        <w:rPr>
          <w:noProof/>
        </w:rPr>
        <w:fldChar w:fldCharType="separate"/>
      </w:r>
      <w:r w:rsidR="00BF0A84">
        <w:rPr>
          <w:noProof/>
        </w:rPr>
        <w:t>3</w:t>
      </w:r>
      <w:r>
        <w:rPr>
          <w:noProof/>
        </w:rPr>
        <w:fldChar w:fldCharType="end"/>
      </w:r>
    </w:p>
    <w:p w14:paraId="4129219B" w14:textId="46E09C0C" w:rsidR="008103DA" w:rsidRDefault="008103DA">
      <w:pPr>
        <w:pStyle w:val="TOC3"/>
        <w:rPr>
          <w:rFonts w:asciiTheme="minorHAnsi" w:eastAsiaTheme="minorEastAsia" w:hAnsiTheme="minorHAnsi" w:cstheme="minorBidi"/>
          <w:noProof/>
          <w:kern w:val="2"/>
          <w:sz w:val="22"/>
          <w:szCs w:val="22"/>
          <w:lang w:eastAsia="en-AU"/>
          <w14:ligatures w14:val="standardContextual"/>
        </w:rPr>
      </w:pPr>
      <w:r>
        <w:rPr>
          <w:noProof/>
        </w:rPr>
        <w:t>Impact on 'problematic' drinking</w:t>
      </w:r>
      <w:r>
        <w:rPr>
          <w:noProof/>
        </w:rPr>
        <w:tab/>
      </w:r>
      <w:r>
        <w:rPr>
          <w:noProof/>
        </w:rPr>
        <w:fldChar w:fldCharType="begin"/>
      </w:r>
      <w:r>
        <w:rPr>
          <w:noProof/>
        </w:rPr>
        <w:instrText xml:space="preserve"> PAGEREF _Toc177643414 \h </w:instrText>
      </w:r>
      <w:r>
        <w:rPr>
          <w:noProof/>
        </w:rPr>
      </w:r>
      <w:r>
        <w:rPr>
          <w:noProof/>
        </w:rPr>
        <w:fldChar w:fldCharType="separate"/>
      </w:r>
      <w:r w:rsidR="00BF0A84">
        <w:rPr>
          <w:noProof/>
        </w:rPr>
        <w:t>4</w:t>
      </w:r>
      <w:r>
        <w:rPr>
          <w:noProof/>
        </w:rPr>
        <w:fldChar w:fldCharType="end"/>
      </w:r>
    </w:p>
    <w:p w14:paraId="61FB1378" w14:textId="7871CD21" w:rsidR="008103DA" w:rsidRDefault="008103DA">
      <w:pPr>
        <w:pStyle w:val="TOC3"/>
        <w:rPr>
          <w:rFonts w:asciiTheme="minorHAnsi" w:eastAsiaTheme="minorEastAsia" w:hAnsiTheme="minorHAnsi" w:cstheme="minorBidi"/>
          <w:noProof/>
          <w:kern w:val="2"/>
          <w:sz w:val="22"/>
          <w:szCs w:val="22"/>
          <w:lang w:eastAsia="en-AU"/>
          <w14:ligatures w14:val="standardContextual"/>
        </w:rPr>
      </w:pPr>
      <w:r>
        <w:rPr>
          <w:noProof/>
        </w:rPr>
        <w:t>Likely impact on amenity and public safety</w:t>
      </w:r>
      <w:r>
        <w:rPr>
          <w:noProof/>
        </w:rPr>
        <w:tab/>
      </w:r>
      <w:r>
        <w:rPr>
          <w:noProof/>
        </w:rPr>
        <w:fldChar w:fldCharType="begin"/>
      </w:r>
      <w:r>
        <w:rPr>
          <w:noProof/>
        </w:rPr>
        <w:instrText xml:space="preserve"> PAGEREF _Toc177643415 \h </w:instrText>
      </w:r>
      <w:r>
        <w:rPr>
          <w:noProof/>
        </w:rPr>
      </w:r>
      <w:r>
        <w:rPr>
          <w:noProof/>
        </w:rPr>
        <w:fldChar w:fldCharType="separate"/>
      </w:r>
      <w:r w:rsidR="00BF0A84">
        <w:rPr>
          <w:noProof/>
        </w:rPr>
        <w:t>5</w:t>
      </w:r>
      <w:r>
        <w:rPr>
          <w:noProof/>
        </w:rPr>
        <w:fldChar w:fldCharType="end"/>
      </w:r>
    </w:p>
    <w:p w14:paraId="7826CC77" w14:textId="21AB5A66" w:rsidR="008103DA" w:rsidRDefault="008103DA">
      <w:pPr>
        <w:pStyle w:val="TOC2"/>
        <w:rPr>
          <w:rFonts w:asciiTheme="minorHAnsi" w:eastAsiaTheme="minorEastAsia" w:hAnsiTheme="minorHAnsi" w:cstheme="minorBidi"/>
          <w:b w:val="0"/>
          <w:noProof/>
          <w:kern w:val="2"/>
          <w:sz w:val="22"/>
          <w:szCs w:val="22"/>
          <w:lang w:eastAsia="en-AU"/>
          <w14:ligatures w14:val="standardContextual"/>
        </w:rPr>
      </w:pPr>
      <w:r>
        <w:rPr>
          <w:noProof/>
        </w:rPr>
        <w:t>Mechanisms for managing behaviour in public places</w:t>
      </w:r>
      <w:r>
        <w:rPr>
          <w:noProof/>
        </w:rPr>
        <w:tab/>
      </w:r>
      <w:r>
        <w:rPr>
          <w:noProof/>
        </w:rPr>
        <w:fldChar w:fldCharType="begin"/>
      </w:r>
      <w:r>
        <w:rPr>
          <w:noProof/>
        </w:rPr>
        <w:instrText xml:space="preserve"> PAGEREF _Toc177643416 \h </w:instrText>
      </w:r>
      <w:r>
        <w:rPr>
          <w:noProof/>
        </w:rPr>
      </w:r>
      <w:r>
        <w:rPr>
          <w:noProof/>
        </w:rPr>
        <w:fldChar w:fldCharType="separate"/>
      </w:r>
      <w:r w:rsidR="00BF0A84">
        <w:rPr>
          <w:noProof/>
        </w:rPr>
        <w:t>6</w:t>
      </w:r>
      <w:r>
        <w:rPr>
          <w:noProof/>
        </w:rPr>
        <w:fldChar w:fldCharType="end"/>
      </w:r>
    </w:p>
    <w:p w14:paraId="037EE453" w14:textId="32A6C978" w:rsidR="008103DA" w:rsidRDefault="008103DA">
      <w:pPr>
        <w:pStyle w:val="TOC3"/>
        <w:rPr>
          <w:rFonts w:asciiTheme="minorHAnsi" w:eastAsiaTheme="minorEastAsia" w:hAnsiTheme="minorHAnsi" w:cstheme="minorBidi"/>
          <w:noProof/>
          <w:kern w:val="2"/>
          <w:sz w:val="22"/>
          <w:szCs w:val="22"/>
          <w:lang w:eastAsia="en-AU"/>
          <w14:ligatures w14:val="standardContextual"/>
        </w:rPr>
      </w:pPr>
      <w:r>
        <w:rPr>
          <w:noProof/>
        </w:rPr>
        <w:t>Policing of people using public space</w:t>
      </w:r>
      <w:r>
        <w:rPr>
          <w:noProof/>
        </w:rPr>
        <w:tab/>
      </w:r>
      <w:r>
        <w:rPr>
          <w:noProof/>
        </w:rPr>
        <w:fldChar w:fldCharType="begin"/>
      </w:r>
      <w:r>
        <w:rPr>
          <w:noProof/>
        </w:rPr>
        <w:instrText xml:space="preserve"> PAGEREF _Toc177643417 \h </w:instrText>
      </w:r>
      <w:r>
        <w:rPr>
          <w:noProof/>
        </w:rPr>
      </w:r>
      <w:r>
        <w:rPr>
          <w:noProof/>
        </w:rPr>
        <w:fldChar w:fldCharType="separate"/>
      </w:r>
      <w:r w:rsidR="00BF0A84">
        <w:rPr>
          <w:noProof/>
        </w:rPr>
        <w:t>7</w:t>
      </w:r>
      <w:r>
        <w:rPr>
          <w:noProof/>
        </w:rPr>
        <w:fldChar w:fldCharType="end"/>
      </w:r>
    </w:p>
    <w:p w14:paraId="3609F7A1" w14:textId="6350F3A5" w:rsidR="008103DA" w:rsidRDefault="008103DA">
      <w:pPr>
        <w:pStyle w:val="TOC2"/>
        <w:rPr>
          <w:rFonts w:asciiTheme="minorHAnsi" w:eastAsiaTheme="minorEastAsia" w:hAnsiTheme="minorHAnsi" w:cstheme="minorBidi"/>
          <w:b w:val="0"/>
          <w:noProof/>
          <w:kern w:val="2"/>
          <w:sz w:val="22"/>
          <w:szCs w:val="22"/>
          <w:lang w:eastAsia="en-AU"/>
          <w14:ligatures w14:val="standardContextual"/>
        </w:rPr>
      </w:pPr>
      <w:r>
        <w:rPr>
          <w:noProof/>
        </w:rPr>
        <w:t>Determining the appropriate decision-maker</w:t>
      </w:r>
      <w:r>
        <w:rPr>
          <w:noProof/>
        </w:rPr>
        <w:tab/>
      </w:r>
      <w:r>
        <w:rPr>
          <w:noProof/>
        </w:rPr>
        <w:fldChar w:fldCharType="begin"/>
      </w:r>
      <w:r>
        <w:rPr>
          <w:noProof/>
        </w:rPr>
        <w:instrText xml:space="preserve"> PAGEREF _Toc177643418 \h </w:instrText>
      </w:r>
      <w:r>
        <w:rPr>
          <w:noProof/>
        </w:rPr>
      </w:r>
      <w:r>
        <w:rPr>
          <w:noProof/>
        </w:rPr>
        <w:fldChar w:fldCharType="separate"/>
      </w:r>
      <w:r w:rsidR="00BF0A84">
        <w:rPr>
          <w:noProof/>
        </w:rPr>
        <w:t>8</w:t>
      </w:r>
      <w:r>
        <w:rPr>
          <w:noProof/>
        </w:rPr>
        <w:fldChar w:fldCharType="end"/>
      </w:r>
    </w:p>
    <w:p w14:paraId="376DAD29" w14:textId="1BD1A032" w:rsidR="008103DA" w:rsidRDefault="008103DA">
      <w:pPr>
        <w:pStyle w:val="TOC2"/>
        <w:rPr>
          <w:rFonts w:asciiTheme="minorHAnsi" w:eastAsiaTheme="minorEastAsia" w:hAnsiTheme="minorHAnsi" w:cstheme="minorBidi"/>
          <w:b w:val="0"/>
          <w:noProof/>
          <w:kern w:val="2"/>
          <w:sz w:val="22"/>
          <w:szCs w:val="22"/>
          <w:lang w:eastAsia="en-AU"/>
          <w14:ligatures w14:val="standardContextual"/>
        </w:rPr>
      </w:pPr>
      <w:r>
        <w:rPr>
          <w:noProof/>
        </w:rPr>
        <w:t>Potential legal complexities arising from the bill</w:t>
      </w:r>
      <w:r>
        <w:rPr>
          <w:noProof/>
        </w:rPr>
        <w:tab/>
      </w:r>
      <w:r>
        <w:rPr>
          <w:noProof/>
        </w:rPr>
        <w:fldChar w:fldCharType="begin"/>
      </w:r>
      <w:r>
        <w:rPr>
          <w:noProof/>
        </w:rPr>
        <w:instrText xml:space="preserve"> PAGEREF _Toc177643419 \h </w:instrText>
      </w:r>
      <w:r>
        <w:rPr>
          <w:noProof/>
        </w:rPr>
      </w:r>
      <w:r>
        <w:rPr>
          <w:noProof/>
        </w:rPr>
        <w:fldChar w:fldCharType="separate"/>
      </w:r>
      <w:r w:rsidR="00BF0A84">
        <w:rPr>
          <w:noProof/>
        </w:rPr>
        <w:t>9</w:t>
      </w:r>
      <w:r>
        <w:rPr>
          <w:noProof/>
        </w:rPr>
        <w:fldChar w:fldCharType="end"/>
      </w:r>
    </w:p>
    <w:p w14:paraId="0598D74A" w14:textId="6BAE6FCA" w:rsidR="008103DA" w:rsidRDefault="008103DA">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_Toc177643420 \h </w:instrText>
      </w:r>
      <w:r>
        <w:rPr>
          <w:noProof/>
        </w:rPr>
      </w:r>
      <w:r>
        <w:rPr>
          <w:noProof/>
        </w:rPr>
        <w:fldChar w:fldCharType="separate"/>
      </w:r>
      <w:r w:rsidR="00BF0A84">
        <w:rPr>
          <w:noProof/>
        </w:rPr>
        <w:t>10</w:t>
      </w:r>
      <w:r>
        <w:rPr>
          <w:noProof/>
        </w:rPr>
        <w:fldChar w:fldCharType="end"/>
      </w:r>
    </w:p>
    <w:p w14:paraId="5387D9BE" w14:textId="0AB3E7A9" w:rsidR="008103DA" w:rsidRDefault="008103DA">
      <w:pPr>
        <w:pStyle w:val="TOC1"/>
        <w:rPr>
          <w:rFonts w:asciiTheme="minorHAnsi" w:eastAsiaTheme="minorEastAsia" w:hAnsiTheme="minorHAnsi" w:cstheme="minorBidi"/>
          <w:b w:val="0"/>
          <w:noProof/>
          <w:kern w:val="2"/>
          <w:sz w:val="22"/>
          <w:szCs w:val="22"/>
          <w:lang w:eastAsia="en-AU"/>
          <w14:ligatures w14:val="standardContextual"/>
        </w:rPr>
      </w:pPr>
      <w:r w:rsidRPr="002E2850">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2E2850">
        <w:rPr>
          <w:noProof/>
          <w:lang w:val="en-US"/>
        </w:rPr>
        <w:t>Submissions</w:t>
      </w:r>
      <w:r>
        <w:rPr>
          <w:noProof/>
        </w:rPr>
        <w:tab/>
      </w:r>
      <w:r>
        <w:rPr>
          <w:noProof/>
        </w:rPr>
        <w:fldChar w:fldCharType="begin"/>
      </w:r>
      <w:r>
        <w:rPr>
          <w:noProof/>
        </w:rPr>
        <w:instrText xml:space="preserve"> PAGEREF _Toc177643421 \h </w:instrText>
      </w:r>
      <w:r>
        <w:rPr>
          <w:noProof/>
        </w:rPr>
      </w:r>
      <w:r>
        <w:rPr>
          <w:noProof/>
        </w:rPr>
        <w:fldChar w:fldCharType="separate"/>
      </w:r>
      <w:r w:rsidR="00BF0A84">
        <w:rPr>
          <w:noProof/>
        </w:rPr>
        <w:t>12</w:t>
      </w:r>
      <w:r>
        <w:rPr>
          <w:noProof/>
        </w:rPr>
        <w:fldChar w:fldCharType="end"/>
      </w:r>
    </w:p>
    <w:p w14:paraId="1DB94024" w14:textId="2E09F10E" w:rsidR="008103DA" w:rsidRDefault="008103DA">
      <w:pPr>
        <w:pStyle w:val="TOC1"/>
        <w:rPr>
          <w:rFonts w:asciiTheme="minorHAnsi" w:eastAsiaTheme="minorEastAsia" w:hAnsiTheme="minorHAnsi" w:cstheme="minorBidi"/>
          <w:b w:val="0"/>
          <w:noProof/>
          <w:kern w:val="2"/>
          <w:sz w:val="22"/>
          <w:szCs w:val="22"/>
          <w:lang w:eastAsia="en-AU"/>
          <w14:ligatures w14:val="standardContextual"/>
        </w:rPr>
      </w:pPr>
      <w:r w:rsidRPr="002E2850">
        <w:rPr>
          <w:noProof/>
          <w:lang w:val="en-US"/>
        </w:rPr>
        <w:t>Appendix 2</w:t>
      </w:r>
      <w:r>
        <w:rPr>
          <w:rFonts w:asciiTheme="minorHAnsi" w:eastAsiaTheme="minorEastAsia" w:hAnsiTheme="minorHAnsi" w:cstheme="minorBidi"/>
          <w:b w:val="0"/>
          <w:noProof/>
          <w:kern w:val="2"/>
          <w:sz w:val="22"/>
          <w:szCs w:val="22"/>
          <w:lang w:eastAsia="en-AU"/>
          <w14:ligatures w14:val="standardContextual"/>
        </w:rPr>
        <w:tab/>
      </w:r>
      <w:r w:rsidRPr="002E2850">
        <w:rPr>
          <w:noProof/>
          <w:lang w:val="en-US"/>
        </w:rPr>
        <w:t>Witnesses at hearings</w:t>
      </w:r>
      <w:r>
        <w:rPr>
          <w:noProof/>
        </w:rPr>
        <w:tab/>
      </w:r>
      <w:r>
        <w:rPr>
          <w:noProof/>
        </w:rPr>
        <w:fldChar w:fldCharType="begin"/>
      </w:r>
      <w:r>
        <w:rPr>
          <w:noProof/>
        </w:rPr>
        <w:instrText xml:space="preserve"> PAGEREF _Toc177643422 \h </w:instrText>
      </w:r>
      <w:r>
        <w:rPr>
          <w:noProof/>
        </w:rPr>
      </w:r>
      <w:r>
        <w:rPr>
          <w:noProof/>
        </w:rPr>
        <w:fldChar w:fldCharType="separate"/>
      </w:r>
      <w:r w:rsidR="00BF0A84">
        <w:rPr>
          <w:noProof/>
        </w:rPr>
        <w:t>13</w:t>
      </w:r>
      <w:r>
        <w:rPr>
          <w:noProof/>
        </w:rPr>
        <w:fldChar w:fldCharType="end"/>
      </w:r>
    </w:p>
    <w:p w14:paraId="66DE710E" w14:textId="73E95165" w:rsidR="008103DA" w:rsidRDefault="008103DA">
      <w:pPr>
        <w:pStyle w:val="TOC1"/>
        <w:rPr>
          <w:rFonts w:asciiTheme="minorHAnsi" w:eastAsiaTheme="minorEastAsia" w:hAnsiTheme="minorHAnsi" w:cstheme="minorBidi"/>
          <w:b w:val="0"/>
          <w:noProof/>
          <w:kern w:val="2"/>
          <w:sz w:val="22"/>
          <w:szCs w:val="22"/>
          <w:lang w:eastAsia="en-AU"/>
          <w14:ligatures w14:val="standardContextual"/>
        </w:rPr>
      </w:pPr>
      <w:r w:rsidRPr="002E2850">
        <w:rPr>
          <w:noProof/>
          <w:lang w:val="en-US"/>
        </w:rPr>
        <w:t>Appendix 3</w:t>
      </w:r>
      <w:r>
        <w:rPr>
          <w:rFonts w:asciiTheme="minorHAnsi" w:eastAsiaTheme="minorEastAsia" w:hAnsiTheme="minorHAnsi" w:cstheme="minorBidi"/>
          <w:b w:val="0"/>
          <w:noProof/>
          <w:kern w:val="2"/>
          <w:sz w:val="22"/>
          <w:szCs w:val="22"/>
          <w:lang w:eastAsia="en-AU"/>
          <w14:ligatures w14:val="standardContextual"/>
        </w:rPr>
        <w:tab/>
      </w:r>
      <w:r w:rsidRPr="002E2850">
        <w:rPr>
          <w:noProof/>
          <w:lang w:val="en-US"/>
        </w:rPr>
        <w:t>Minutes</w:t>
      </w:r>
      <w:r>
        <w:rPr>
          <w:noProof/>
        </w:rPr>
        <w:tab/>
      </w:r>
      <w:r>
        <w:rPr>
          <w:noProof/>
        </w:rPr>
        <w:fldChar w:fldCharType="begin"/>
      </w:r>
      <w:r>
        <w:rPr>
          <w:noProof/>
        </w:rPr>
        <w:instrText xml:space="preserve"> PAGEREF _Toc177643423 \h </w:instrText>
      </w:r>
      <w:r>
        <w:rPr>
          <w:noProof/>
        </w:rPr>
      </w:r>
      <w:r>
        <w:rPr>
          <w:noProof/>
        </w:rPr>
        <w:fldChar w:fldCharType="separate"/>
      </w:r>
      <w:r w:rsidR="00BF0A84">
        <w:rPr>
          <w:noProof/>
        </w:rPr>
        <w:t>14</w:t>
      </w:r>
      <w:r>
        <w:rPr>
          <w:noProof/>
        </w:rPr>
        <w:fldChar w:fldCharType="end"/>
      </w:r>
    </w:p>
    <w:p w14:paraId="7DCA1EC1" w14:textId="7EA406F7" w:rsidR="00C15EE3" w:rsidRPr="00C15EE3" w:rsidRDefault="00C15EE3">
      <w:pPr>
        <w:pStyle w:val="InitialBodyCopy"/>
        <w:pBdr>
          <w:top w:val="single" w:sz="8" w:space="31" w:color="auto"/>
        </w:pBdr>
        <w:spacing w:after="0"/>
        <w:rPr>
          <w:szCs w:val="24"/>
        </w:rPr>
      </w:pPr>
      <w:r w:rsidRPr="00C15EE3">
        <w:rPr>
          <w:szCs w:val="24"/>
        </w:rPr>
        <w:fldChar w:fldCharType="end"/>
      </w:r>
    </w:p>
    <w:p w14:paraId="4E0AC6ED" w14:textId="3345D098" w:rsidR="00C15EE3" w:rsidRPr="007A6EE0" w:rsidRDefault="00C15EE3">
      <w:pPr>
        <w:pStyle w:val="InitialTitle"/>
      </w:pPr>
      <w:r w:rsidRPr="00C15EE3">
        <w:rPr>
          <w:sz w:val="24"/>
          <w:szCs w:val="24"/>
        </w:rPr>
        <w:br w:type="page"/>
      </w:r>
      <w:bookmarkStart w:id="9" w:name="TofR"/>
      <w:bookmarkStart w:id="10" w:name="_Toc177643402"/>
      <w:bookmarkStart w:id="11" w:name="AllTofR"/>
      <w:bookmarkEnd w:id="7"/>
      <w:bookmarkEnd w:id="9"/>
      <w:r w:rsidRPr="007A6EE0">
        <w:lastRenderedPageBreak/>
        <w:t>Terms of reference</w:t>
      </w:r>
      <w:bookmarkEnd w:id="10"/>
    </w:p>
    <w:p w14:paraId="0E7E52D5" w14:textId="77777777" w:rsidR="00C15EE3" w:rsidRDefault="00C15EE3" w:rsidP="00042726">
      <w:pPr>
        <w:pStyle w:val="InitialTofRNumbering"/>
        <w:numPr>
          <w:ilvl w:val="6"/>
          <w:numId w:val="1"/>
        </w:numPr>
        <w:ind w:hanging="2236"/>
      </w:pPr>
      <w:r>
        <w:t>That:</w:t>
      </w:r>
      <w:r>
        <w:tab/>
      </w:r>
      <w:r>
        <w:tab/>
      </w:r>
    </w:p>
    <w:p w14:paraId="1F3C7BF7" w14:textId="77777777" w:rsidR="00C15EE3" w:rsidRDefault="00C15EE3" w:rsidP="00685C6A">
      <w:pPr>
        <w:pStyle w:val="InitialTofRNumbering"/>
        <w:numPr>
          <w:ilvl w:val="0"/>
          <w:numId w:val="0"/>
        </w:numPr>
        <w:ind w:left="1134"/>
      </w:pPr>
      <w:r>
        <w:t xml:space="preserve">(a) the Alcohol Consumption in Public Places (Liberalisation) Bill 2024 be referred to Portfolio Committee No. 1 – Premier and Finance at the conclusion of the mover's second reading speech in the Council, and </w:t>
      </w:r>
    </w:p>
    <w:p w14:paraId="6E6C6A40" w14:textId="77777777" w:rsidR="00C15EE3" w:rsidRDefault="00C15EE3" w:rsidP="00685C6A">
      <w:pPr>
        <w:pStyle w:val="InitialTofRNumbering"/>
        <w:numPr>
          <w:ilvl w:val="0"/>
          <w:numId w:val="0"/>
        </w:numPr>
        <w:ind w:left="1134"/>
      </w:pPr>
      <w:r>
        <w:t>(b) the committee report by 20 September 2024.</w:t>
      </w:r>
    </w:p>
    <w:p w14:paraId="503509F1" w14:textId="77777777" w:rsidR="00C15EE3" w:rsidRDefault="00C15EE3">
      <w:pPr>
        <w:pStyle w:val="InitialTofRNumbering"/>
        <w:numPr>
          <w:ilvl w:val="0"/>
          <w:numId w:val="0"/>
        </w:numPr>
        <w:ind w:left="567" w:hanging="567"/>
      </w:pPr>
    </w:p>
    <w:p w14:paraId="1DCB4396" w14:textId="77777777" w:rsidR="00C15EE3" w:rsidRDefault="00C15EE3">
      <w:pPr>
        <w:pStyle w:val="InitialBodyCopy"/>
      </w:pPr>
      <w:r w:rsidRPr="002636E9">
        <w:t>The terms of reference were referred to the committee by the Legislative Council</w:t>
      </w:r>
      <w:r>
        <w:t xml:space="preserve"> </w:t>
      </w:r>
      <w:r w:rsidRPr="002636E9">
        <w:t xml:space="preserve">on </w:t>
      </w:r>
      <w:r>
        <w:t>18 June 2024</w:t>
      </w:r>
      <w:r w:rsidRPr="002636E9">
        <w:t>.</w:t>
      </w:r>
      <w:r>
        <w:rPr>
          <w:rStyle w:val="FootnoteReference"/>
        </w:rPr>
        <w:footnoteReference w:id="2"/>
      </w:r>
    </w:p>
    <w:p w14:paraId="19EC8D96" w14:textId="77777777" w:rsidR="00C15EE3" w:rsidRDefault="00C15EE3">
      <w:pPr>
        <w:pStyle w:val="InitialTitle"/>
      </w:pPr>
      <w:bookmarkStart w:id="12" w:name="CommitteeMShip"/>
      <w:bookmarkStart w:id="13" w:name="_Toc455661392"/>
      <w:bookmarkStart w:id="14" w:name="AllCommMShip"/>
      <w:bookmarkEnd w:id="11"/>
      <w:bookmarkEnd w:id="12"/>
      <w:r>
        <w:br w:type="page"/>
      </w:r>
      <w:bookmarkStart w:id="15" w:name="_Toc177643403"/>
      <w:r w:rsidRPr="007A6EE0">
        <w:lastRenderedPageBreak/>
        <w:t>Committee details</w:t>
      </w:r>
      <w:bookmarkEnd w:id="13"/>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003"/>
        <w:gridCol w:w="3510"/>
        <w:gridCol w:w="1559"/>
      </w:tblGrid>
      <w:tr w:rsidR="00C15EE3" w:rsidRPr="00F95F6F" w14:paraId="655D9D04" w14:textId="77777777" w:rsidTr="003759F5">
        <w:tc>
          <w:tcPr>
            <w:tcW w:w="9639" w:type="dxa"/>
            <w:gridSpan w:val="4"/>
            <w:tcBorders>
              <w:top w:val="single" w:sz="8" w:space="0" w:color="auto"/>
              <w:bottom w:val="nil"/>
            </w:tcBorders>
            <w:shd w:val="clear" w:color="auto" w:fill="auto"/>
          </w:tcPr>
          <w:p w14:paraId="230080E5" w14:textId="77777777" w:rsidR="00C15EE3" w:rsidRPr="00F95F6F" w:rsidRDefault="00C15EE3">
            <w:pPr>
              <w:spacing w:before="60" w:after="60"/>
              <w:ind w:left="-108"/>
              <w:rPr>
                <w:b/>
                <w:sz w:val="24"/>
              </w:rPr>
            </w:pPr>
            <w:r>
              <w:rPr>
                <w:b/>
                <w:sz w:val="28"/>
              </w:rPr>
              <w:t>Committee members</w:t>
            </w:r>
          </w:p>
        </w:tc>
      </w:tr>
      <w:tr w:rsidR="00C15EE3" w:rsidRPr="00B15622" w14:paraId="636A4BE8" w14:textId="77777777" w:rsidTr="0027726F">
        <w:tc>
          <w:tcPr>
            <w:tcW w:w="567" w:type="dxa"/>
            <w:tcBorders>
              <w:top w:val="nil"/>
              <w:bottom w:val="nil"/>
            </w:tcBorders>
            <w:shd w:val="clear" w:color="auto" w:fill="auto"/>
          </w:tcPr>
          <w:p w14:paraId="535D9BC3" w14:textId="77777777" w:rsidR="00C15EE3" w:rsidRPr="00B15622" w:rsidRDefault="00C15EE3">
            <w:pPr>
              <w:spacing w:after="120"/>
              <w:rPr>
                <w:sz w:val="24"/>
              </w:rPr>
            </w:pPr>
          </w:p>
        </w:tc>
        <w:tc>
          <w:tcPr>
            <w:tcW w:w="4003" w:type="dxa"/>
            <w:shd w:val="clear" w:color="auto" w:fill="auto"/>
          </w:tcPr>
          <w:p w14:paraId="492D649A" w14:textId="77777777" w:rsidR="00C15EE3" w:rsidRPr="00B15622" w:rsidRDefault="00C15EE3" w:rsidP="004866C9">
            <w:pPr>
              <w:spacing w:before="60" w:after="60"/>
              <w:ind w:right="140"/>
              <w:rPr>
                <w:b/>
                <w:sz w:val="24"/>
              </w:rPr>
            </w:pPr>
            <w:r w:rsidRPr="00B15622">
              <w:rPr>
                <w:b/>
                <w:sz w:val="24"/>
              </w:rPr>
              <w:t>Hon</w:t>
            </w:r>
            <w:r>
              <w:rPr>
                <w:b/>
                <w:sz w:val="24"/>
              </w:rPr>
              <w:t xml:space="preserve"> Jeremy Buckingham</w:t>
            </w:r>
            <w:r w:rsidRPr="00B15622">
              <w:rPr>
                <w:b/>
                <w:sz w:val="24"/>
              </w:rPr>
              <w:t xml:space="preserve"> MLC</w:t>
            </w:r>
          </w:p>
        </w:tc>
        <w:tc>
          <w:tcPr>
            <w:tcW w:w="3510" w:type="dxa"/>
            <w:shd w:val="clear" w:color="auto" w:fill="auto"/>
            <w:vAlign w:val="center"/>
          </w:tcPr>
          <w:p w14:paraId="6D793CD6" w14:textId="77777777" w:rsidR="00C15EE3" w:rsidRPr="00B15622" w:rsidRDefault="00C15EE3">
            <w:pPr>
              <w:spacing w:before="60" w:after="60"/>
              <w:ind w:left="-108"/>
              <w:rPr>
                <w:sz w:val="24"/>
              </w:rPr>
            </w:pPr>
            <w:r>
              <w:rPr>
                <w:sz w:val="24"/>
              </w:rPr>
              <w:t xml:space="preserve">Legalise Cannabis </w:t>
            </w:r>
            <w:r w:rsidRPr="00B15622">
              <w:rPr>
                <w:sz w:val="24"/>
              </w:rPr>
              <w:t>Party</w:t>
            </w:r>
          </w:p>
        </w:tc>
        <w:tc>
          <w:tcPr>
            <w:tcW w:w="1559" w:type="dxa"/>
            <w:shd w:val="clear" w:color="auto" w:fill="auto"/>
          </w:tcPr>
          <w:p w14:paraId="5F1FD63A" w14:textId="77777777" w:rsidR="00C15EE3" w:rsidRPr="00B15622" w:rsidRDefault="00C15EE3">
            <w:pPr>
              <w:spacing w:before="60" w:after="60"/>
              <w:ind w:left="-108"/>
              <w:rPr>
                <w:i/>
                <w:sz w:val="24"/>
              </w:rPr>
            </w:pPr>
            <w:r w:rsidRPr="00B15622">
              <w:rPr>
                <w:i/>
                <w:sz w:val="24"/>
              </w:rPr>
              <w:t>Chair</w:t>
            </w:r>
          </w:p>
        </w:tc>
      </w:tr>
      <w:tr w:rsidR="00C15EE3" w:rsidRPr="00B15622" w14:paraId="69EB6EDC" w14:textId="77777777" w:rsidTr="0027726F">
        <w:tc>
          <w:tcPr>
            <w:tcW w:w="567" w:type="dxa"/>
            <w:tcBorders>
              <w:top w:val="nil"/>
              <w:bottom w:val="nil"/>
            </w:tcBorders>
            <w:shd w:val="clear" w:color="auto" w:fill="auto"/>
          </w:tcPr>
          <w:p w14:paraId="7FEEDF24" w14:textId="77777777" w:rsidR="00C15EE3" w:rsidRPr="00B15622" w:rsidRDefault="00C15EE3">
            <w:pPr>
              <w:spacing w:after="120"/>
              <w:rPr>
                <w:sz w:val="24"/>
              </w:rPr>
            </w:pPr>
          </w:p>
        </w:tc>
        <w:tc>
          <w:tcPr>
            <w:tcW w:w="4003" w:type="dxa"/>
            <w:shd w:val="clear" w:color="auto" w:fill="auto"/>
          </w:tcPr>
          <w:p w14:paraId="09F35C72" w14:textId="77777777" w:rsidR="00C15EE3" w:rsidRPr="00B15622" w:rsidRDefault="00C15EE3">
            <w:pPr>
              <w:spacing w:before="60" w:after="60"/>
              <w:rPr>
                <w:b/>
                <w:sz w:val="24"/>
              </w:rPr>
            </w:pPr>
            <w:r w:rsidRPr="00B15622">
              <w:rPr>
                <w:b/>
                <w:sz w:val="24"/>
              </w:rPr>
              <w:t xml:space="preserve">Hon </w:t>
            </w:r>
            <w:r>
              <w:rPr>
                <w:b/>
                <w:sz w:val="24"/>
              </w:rPr>
              <w:t xml:space="preserve">Robert Borsak </w:t>
            </w:r>
            <w:r w:rsidRPr="00B15622">
              <w:rPr>
                <w:b/>
                <w:sz w:val="24"/>
              </w:rPr>
              <w:t>MLC</w:t>
            </w:r>
          </w:p>
        </w:tc>
        <w:tc>
          <w:tcPr>
            <w:tcW w:w="3510" w:type="dxa"/>
            <w:shd w:val="clear" w:color="auto" w:fill="auto"/>
            <w:vAlign w:val="center"/>
          </w:tcPr>
          <w:p w14:paraId="582E3856" w14:textId="77777777" w:rsidR="00C15EE3" w:rsidRPr="00B15622" w:rsidRDefault="00C15EE3">
            <w:pPr>
              <w:spacing w:before="60" w:after="60"/>
              <w:ind w:left="-108"/>
              <w:rPr>
                <w:sz w:val="24"/>
              </w:rPr>
            </w:pPr>
            <w:r>
              <w:rPr>
                <w:sz w:val="24"/>
              </w:rPr>
              <w:t>Shooters, Farmers and Fishers Party</w:t>
            </w:r>
          </w:p>
        </w:tc>
        <w:tc>
          <w:tcPr>
            <w:tcW w:w="1559" w:type="dxa"/>
            <w:shd w:val="clear" w:color="auto" w:fill="auto"/>
          </w:tcPr>
          <w:p w14:paraId="00341A8E" w14:textId="77777777" w:rsidR="00C15EE3" w:rsidRPr="00B15622" w:rsidRDefault="00C15EE3">
            <w:pPr>
              <w:spacing w:before="60" w:after="60"/>
              <w:ind w:left="-108"/>
              <w:rPr>
                <w:i/>
                <w:sz w:val="24"/>
              </w:rPr>
            </w:pPr>
            <w:r w:rsidRPr="00B15622">
              <w:rPr>
                <w:i/>
                <w:sz w:val="24"/>
              </w:rPr>
              <w:t>Deputy Chair</w:t>
            </w:r>
          </w:p>
        </w:tc>
      </w:tr>
      <w:tr w:rsidR="00C15EE3" w:rsidRPr="00B15622" w14:paraId="441A1981" w14:textId="77777777" w:rsidTr="0027726F">
        <w:tc>
          <w:tcPr>
            <w:tcW w:w="567" w:type="dxa"/>
            <w:tcBorders>
              <w:top w:val="nil"/>
              <w:bottom w:val="nil"/>
            </w:tcBorders>
            <w:shd w:val="clear" w:color="auto" w:fill="auto"/>
          </w:tcPr>
          <w:p w14:paraId="0808CD63" w14:textId="77777777" w:rsidR="00C15EE3" w:rsidRPr="00B15622" w:rsidRDefault="00C15EE3">
            <w:pPr>
              <w:spacing w:after="120"/>
              <w:rPr>
                <w:sz w:val="24"/>
              </w:rPr>
            </w:pPr>
          </w:p>
        </w:tc>
        <w:tc>
          <w:tcPr>
            <w:tcW w:w="4003" w:type="dxa"/>
            <w:shd w:val="clear" w:color="auto" w:fill="auto"/>
          </w:tcPr>
          <w:p w14:paraId="54BBFA33" w14:textId="77777777" w:rsidR="00C15EE3" w:rsidRPr="00B15622" w:rsidRDefault="00C15EE3">
            <w:pPr>
              <w:spacing w:before="60" w:after="60"/>
              <w:rPr>
                <w:b/>
                <w:sz w:val="24"/>
              </w:rPr>
            </w:pPr>
            <w:r w:rsidRPr="00B15622">
              <w:rPr>
                <w:b/>
                <w:sz w:val="24"/>
              </w:rPr>
              <w:t xml:space="preserve">Hon </w:t>
            </w:r>
            <w:r>
              <w:rPr>
                <w:b/>
                <w:sz w:val="24"/>
              </w:rPr>
              <w:t xml:space="preserve">Sarah Kaine </w:t>
            </w:r>
            <w:r w:rsidRPr="00B15622">
              <w:rPr>
                <w:b/>
                <w:sz w:val="24"/>
              </w:rPr>
              <w:t>MLC</w:t>
            </w:r>
          </w:p>
        </w:tc>
        <w:tc>
          <w:tcPr>
            <w:tcW w:w="3510" w:type="dxa"/>
            <w:shd w:val="clear" w:color="auto" w:fill="auto"/>
            <w:vAlign w:val="center"/>
          </w:tcPr>
          <w:p w14:paraId="4A7A48F3" w14:textId="77777777" w:rsidR="00C15EE3" w:rsidRPr="00B15622" w:rsidRDefault="00C15EE3">
            <w:pPr>
              <w:spacing w:before="60" w:after="60"/>
              <w:ind w:left="-108"/>
              <w:rPr>
                <w:sz w:val="24"/>
              </w:rPr>
            </w:pPr>
            <w:r>
              <w:rPr>
                <w:sz w:val="24"/>
              </w:rPr>
              <w:t xml:space="preserve">Australian Labor </w:t>
            </w:r>
            <w:r w:rsidRPr="00B15622">
              <w:rPr>
                <w:sz w:val="24"/>
              </w:rPr>
              <w:t>Party</w:t>
            </w:r>
          </w:p>
        </w:tc>
        <w:tc>
          <w:tcPr>
            <w:tcW w:w="1559" w:type="dxa"/>
            <w:shd w:val="clear" w:color="auto" w:fill="auto"/>
          </w:tcPr>
          <w:p w14:paraId="504D649F" w14:textId="77777777" w:rsidR="00C15EE3" w:rsidRPr="00B15622" w:rsidRDefault="00C15EE3">
            <w:pPr>
              <w:spacing w:after="120"/>
              <w:rPr>
                <w:i/>
                <w:iCs/>
                <w:sz w:val="24"/>
              </w:rPr>
            </w:pPr>
          </w:p>
        </w:tc>
      </w:tr>
      <w:tr w:rsidR="00C15EE3" w:rsidRPr="00B15622" w14:paraId="6AB5E7BA" w14:textId="77777777" w:rsidTr="0027726F">
        <w:tc>
          <w:tcPr>
            <w:tcW w:w="567" w:type="dxa"/>
            <w:tcBorders>
              <w:top w:val="nil"/>
              <w:bottom w:val="nil"/>
            </w:tcBorders>
            <w:shd w:val="clear" w:color="auto" w:fill="auto"/>
          </w:tcPr>
          <w:p w14:paraId="3851395D" w14:textId="77777777" w:rsidR="00C15EE3" w:rsidRPr="00B15622" w:rsidRDefault="00C15EE3">
            <w:pPr>
              <w:spacing w:after="120"/>
              <w:rPr>
                <w:sz w:val="24"/>
              </w:rPr>
            </w:pPr>
          </w:p>
        </w:tc>
        <w:tc>
          <w:tcPr>
            <w:tcW w:w="4003" w:type="dxa"/>
            <w:shd w:val="clear" w:color="auto" w:fill="auto"/>
          </w:tcPr>
          <w:p w14:paraId="1F1273E9" w14:textId="77777777" w:rsidR="00C15EE3" w:rsidRPr="00B15622" w:rsidRDefault="00C15EE3">
            <w:pPr>
              <w:spacing w:before="60" w:after="60"/>
              <w:rPr>
                <w:b/>
                <w:sz w:val="24"/>
              </w:rPr>
            </w:pPr>
            <w:r w:rsidRPr="00B15622">
              <w:rPr>
                <w:b/>
                <w:sz w:val="24"/>
              </w:rPr>
              <w:t xml:space="preserve">Hon </w:t>
            </w:r>
            <w:r>
              <w:rPr>
                <w:b/>
                <w:sz w:val="24"/>
              </w:rPr>
              <w:t xml:space="preserve">Stephen Lawrence </w:t>
            </w:r>
            <w:r w:rsidRPr="00B15622">
              <w:rPr>
                <w:b/>
                <w:sz w:val="24"/>
              </w:rPr>
              <w:t>MLC</w:t>
            </w:r>
          </w:p>
        </w:tc>
        <w:tc>
          <w:tcPr>
            <w:tcW w:w="3510" w:type="dxa"/>
            <w:shd w:val="clear" w:color="auto" w:fill="auto"/>
            <w:vAlign w:val="center"/>
          </w:tcPr>
          <w:p w14:paraId="21F5844B" w14:textId="77777777" w:rsidR="00C15EE3" w:rsidRPr="00B15622" w:rsidRDefault="00C15EE3">
            <w:pPr>
              <w:spacing w:before="60" w:after="60"/>
              <w:ind w:left="-108"/>
              <w:rPr>
                <w:sz w:val="24"/>
              </w:rPr>
            </w:pPr>
            <w:r>
              <w:rPr>
                <w:sz w:val="24"/>
              </w:rPr>
              <w:t xml:space="preserve">Australian Labor </w:t>
            </w:r>
            <w:r w:rsidRPr="00B15622">
              <w:rPr>
                <w:sz w:val="24"/>
              </w:rPr>
              <w:t>Party</w:t>
            </w:r>
          </w:p>
        </w:tc>
        <w:tc>
          <w:tcPr>
            <w:tcW w:w="1559" w:type="dxa"/>
            <w:shd w:val="clear" w:color="auto" w:fill="auto"/>
          </w:tcPr>
          <w:p w14:paraId="62E0F222" w14:textId="77777777" w:rsidR="00C15EE3" w:rsidRPr="00B15622" w:rsidRDefault="00C15EE3">
            <w:pPr>
              <w:spacing w:after="120"/>
              <w:rPr>
                <w:sz w:val="24"/>
              </w:rPr>
            </w:pPr>
          </w:p>
        </w:tc>
      </w:tr>
      <w:tr w:rsidR="00C15EE3" w:rsidRPr="00B15622" w14:paraId="5D44C9B3" w14:textId="77777777" w:rsidTr="0027726F">
        <w:tc>
          <w:tcPr>
            <w:tcW w:w="567" w:type="dxa"/>
            <w:tcBorders>
              <w:top w:val="nil"/>
              <w:bottom w:val="nil"/>
            </w:tcBorders>
            <w:shd w:val="clear" w:color="auto" w:fill="auto"/>
          </w:tcPr>
          <w:p w14:paraId="5F87C18E" w14:textId="77777777" w:rsidR="00C15EE3" w:rsidRPr="00B15622" w:rsidRDefault="00C15EE3">
            <w:pPr>
              <w:spacing w:after="120"/>
              <w:rPr>
                <w:sz w:val="24"/>
              </w:rPr>
            </w:pPr>
          </w:p>
        </w:tc>
        <w:tc>
          <w:tcPr>
            <w:tcW w:w="4003" w:type="dxa"/>
            <w:shd w:val="clear" w:color="auto" w:fill="auto"/>
          </w:tcPr>
          <w:p w14:paraId="76194F81" w14:textId="77777777" w:rsidR="00C15EE3" w:rsidRPr="00B15622" w:rsidRDefault="00C15EE3">
            <w:pPr>
              <w:spacing w:before="60" w:after="60"/>
              <w:rPr>
                <w:b/>
                <w:sz w:val="24"/>
              </w:rPr>
            </w:pPr>
            <w:r w:rsidRPr="00B15622">
              <w:rPr>
                <w:b/>
                <w:sz w:val="24"/>
              </w:rPr>
              <w:t xml:space="preserve">Hon </w:t>
            </w:r>
            <w:r>
              <w:rPr>
                <w:b/>
                <w:sz w:val="24"/>
              </w:rPr>
              <w:t xml:space="preserve">Jacqui Munro </w:t>
            </w:r>
            <w:r w:rsidRPr="00B15622">
              <w:rPr>
                <w:b/>
                <w:sz w:val="24"/>
              </w:rPr>
              <w:t>MLC</w:t>
            </w:r>
            <w:r>
              <w:rPr>
                <w:b/>
                <w:sz w:val="24"/>
              </w:rPr>
              <w:t>*</w:t>
            </w:r>
          </w:p>
        </w:tc>
        <w:tc>
          <w:tcPr>
            <w:tcW w:w="3510" w:type="dxa"/>
            <w:shd w:val="clear" w:color="auto" w:fill="auto"/>
            <w:vAlign w:val="center"/>
          </w:tcPr>
          <w:p w14:paraId="440C0FC9" w14:textId="77777777" w:rsidR="00C15EE3" w:rsidRPr="00B15622" w:rsidRDefault="00C15EE3">
            <w:pPr>
              <w:spacing w:before="60" w:after="60"/>
              <w:ind w:left="-108"/>
              <w:rPr>
                <w:sz w:val="24"/>
              </w:rPr>
            </w:pPr>
            <w:r>
              <w:rPr>
                <w:sz w:val="24"/>
              </w:rPr>
              <w:t xml:space="preserve">Liberal </w:t>
            </w:r>
            <w:r w:rsidRPr="00B15622">
              <w:rPr>
                <w:sz w:val="24"/>
              </w:rPr>
              <w:t>Party</w:t>
            </w:r>
          </w:p>
        </w:tc>
        <w:tc>
          <w:tcPr>
            <w:tcW w:w="1559" w:type="dxa"/>
            <w:shd w:val="clear" w:color="auto" w:fill="auto"/>
          </w:tcPr>
          <w:p w14:paraId="1DC658AE" w14:textId="77777777" w:rsidR="00C15EE3" w:rsidRPr="00B15622" w:rsidRDefault="00C15EE3">
            <w:pPr>
              <w:spacing w:after="120"/>
              <w:rPr>
                <w:sz w:val="24"/>
              </w:rPr>
            </w:pPr>
          </w:p>
        </w:tc>
      </w:tr>
      <w:tr w:rsidR="00C15EE3" w:rsidRPr="00B15622" w14:paraId="10622931" w14:textId="77777777" w:rsidTr="0027726F">
        <w:tc>
          <w:tcPr>
            <w:tcW w:w="567" w:type="dxa"/>
            <w:tcBorders>
              <w:top w:val="nil"/>
              <w:bottom w:val="nil"/>
            </w:tcBorders>
            <w:shd w:val="clear" w:color="auto" w:fill="auto"/>
          </w:tcPr>
          <w:p w14:paraId="32FAC499" w14:textId="77777777" w:rsidR="00C15EE3" w:rsidRPr="00B15622" w:rsidRDefault="00C15EE3">
            <w:pPr>
              <w:spacing w:after="120"/>
              <w:rPr>
                <w:b/>
                <w:bCs/>
                <w:sz w:val="24"/>
              </w:rPr>
            </w:pPr>
          </w:p>
        </w:tc>
        <w:tc>
          <w:tcPr>
            <w:tcW w:w="4003" w:type="dxa"/>
            <w:tcBorders>
              <w:bottom w:val="single" w:sz="4" w:space="0" w:color="auto"/>
            </w:tcBorders>
            <w:shd w:val="clear" w:color="auto" w:fill="auto"/>
            <w:vAlign w:val="center"/>
          </w:tcPr>
          <w:p w14:paraId="595502FD" w14:textId="77777777" w:rsidR="00C15EE3" w:rsidRPr="00B15622" w:rsidRDefault="00C15EE3">
            <w:pPr>
              <w:spacing w:before="60" w:after="60"/>
              <w:rPr>
                <w:b/>
                <w:bCs/>
                <w:sz w:val="24"/>
              </w:rPr>
            </w:pPr>
            <w:bookmarkStart w:id="16" w:name="CommMshipName"/>
            <w:bookmarkEnd w:id="16"/>
            <w:r w:rsidRPr="00B15622">
              <w:rPr>
                <w:b/>
                <w:sz w:val="24"/>
              </w:rPr>
              <w:t xml:space="preserve">Hon </w:t>
            </w:r>
            <w:r>
              <w:rPr>
                <w:b/>
                <w:sz w:val="24"/>
              </w:rPr>
              <w:t xml:space="preserve">Bob Nanva </w:t>
            </w:r>
            <w:r w:rsidRPr="00B15622">
              <w:rPr>
                <w:b/>
                <w:sz w:val="24"/>
              </w:rPr>
              <w:t>MLC</w:t>
            </w:r>
          </w:p>
        </w:tc>
        <w:tc>
          <w:tcPr>
            <w:tcW w:w="3510" w:type="dxa"/>
            <w:tcBorders>
              <w:bottom w:val="single" w:sz="4" w:space="0" w:color="auto"/>
            </w:tcBorders>
            <w:shd w:val="clear" w:color="auto" w:fill="auto"/>
            <w:vAlign w:val="center"/>
          </w:tcPr>
          <w:p w14:paraId="2D6082D9" w14:textId="77777777" w:rsidR="00C15EE3" w:rsidRPr="00B15622" w:rsidRDefault="00C15EE3">
            <w:pPr>
              <w:spacing w:before="60" w:after="60"/>
              <w:ind w:left="-108"/>
              <w:rPr>
                <w:sz w:val="24"/>
              </w:rPr>
            </w:pPr>
            <w:bookmarkStart w:id="17" w:name="CommMshipAffiliation"/>
            <w:bookmarkEnd w:id="17"/>
            <w:r>
              <w:rPr>
                <w:sz w:val="24"/>
              </w:rPr>
              <w:t xml:space="preserve">Australian Labor </w:t>
            </w:r>
            <w:r w:rsidRPr="00B15622">
              <w:rPr>
                <w:sz w:val="24"/>
              </w:rPr>
              <w:t>Party</w:t>
            </w:r>
          </w:p>
        </w:tc>
        <w:tc>
          <w:tcPr>
            <w:tcW w:w="1559" w:type="dxa"/>
            <w:tcBorders>
              <w:bottom w:val="single" w:sz="4" w:space="0" w:color="auto"/>
            </w:tcBorders>
            <w:shd w:val="clear" w:color="auto" w:fill="auto"/>
          </w:tcPr>
          <w:p w14:paraId="6A8877A0" w14:textId="77777777" w:rsidR="00C15EE3" w:rsidRPr="00B15622" w:rsidRDefault="00C15EE3">
            <w:pPr>
              <w:spacing w:after="120"/>
              <w:rPr>
                <w:b/>
                <w:bCs/>
                <w:i/>
                <w:sz w:val="24"/>
              </w:rPr>
            </w:pPr>
            <w:bookmarkStart w:id="18" w:name="CommMshipTitle"/>
            <w:bookmarkEnd w:id="18"/>
          </w:p>
        </w:tc>
      </w:tr>
      <w:tr w:rsidR="00C15EE3" w:rsidRPr="00B15622" w14:paraId="69D2ACED" w14:textId="77777777" w:rsidTr="0027726F">
        <w:tc>
          <w:tcPr>
            <w:tcW w:w="567" w:type="dxa"/>
            <w:tcBorders>
              <w:top w:val="nil"/>
              <w:bottom w:val="nil"/>
            </w:tcBorders>
            <w:shd w:val="clear" w:color="auto" w:fill="auto"/>
          </w:tcPr>
          <w:p w14:paraId="20D2FE24" w14:textId="77777777" w:rsidR="00C15EE3" w:rsidRPr="00B15622" w:rsidRDefault="00C15EE3">
            <w:pPr>
              <w:spacing w:after="120"/>
              <w:rPr>
                <w:b/>
                <w:bCs/>
                <w:sz w:val="24"/>
              </w:rPr>
            </w:pPr>
          </w:p>
        </w:tc>
        <w:tc>
          <w:tcPr>
            <w:tcW w:w="4003" w:type="dxa"/>
            <w:tcBorders>
              <w:bottom w:val="single" w:sz="4" w:space="0" w:color="auto"/>
            </w:tcBorders>
            <w:shd w:val="clear" w:color="auto" w:fill="auto"/>
            <w:vAlign w:val="center"/>
          </w:tcPr>
          <w:p w14:paraId="596C6D8A" w14:textId="77777777" w:rsidR="00C15EE3" w:rsidRPr="00B15622" w:rsidRDefault="00C15EE3">
            <w:pPr>
              <w:spacing w:before="60" w:after="60"/>
              <w:rPr>
                <w:b/>
                <w:sz w:val="24"/>
              </w:rPr>
            </w:pPr>
            <w:r>
              <w:rPr>
                <w:b/>
                <w:sz w:val="24"/>
              </w:rPr>
              <w:t>Hon Chris Rath</w:t>
            </w:r>
          </w:p>
        </w:tc>
        <w:tc>
          <w:tcPr>
            <w:tcW w:w="3510" w:type="dxa"/>
            <w:tcBorders>
              <w:bottom w:val="single" w:sz="4" w:space="0" w:color="auto"/>
            </w:tcBorders>
            <w:shd w:val="clear" w:color="auto" w:fill="auto"/>
            <w:vAlign w:val="center"/>
          </w:tcPr>
          <w:p w14:paraId="2FB32565" w14:textId="77777777" w:rsidR="00C15EE3" w:rsidRDefault="00C15EE3">
            <w:pPr>
              <w:spacing w:before="60" w:after="60"/>
              <w:ind w:left="-108"/>
              <w:rPr>
                <w:sz w:val="24"/>
              </w:rPr>
            </w:pPr>
            <w:r>
              <w:rPr>
                <w:sz w:val="24"/>
              </w:rPr>
              <w:t>Liberal Party</w:t>
            </w:r>
          </w:p>
        </w:tc>
        <w:tc>
          <w:tcPr>
            <w:tcW w:w="1559" w:type="dxa"/>
            <w:tcBorders>
              <w:bottom w:val="single" w:sz="4" w:space="0" w:color="auto"/>
            </w:tcBorders>
            <w:shd w:val="clear" w:color="auto" w:fill="auto"/>
          </w:tcPr>
          <w:p w14:paraId="06AE5A81" w14:textId="77777777" w:rsidR="00C15EE3" w:rsidRPr="00B15622" w:rsidRDefault="00C15EE3">
            <w:pPr>
              <w:spacing w:after="120"/>
              <w:rPr>
                <w:b/>
                <w:bCs/>
                <w:i/>
                <w:sz w:val="24"/>
              </w:rPr>
            </w:pPr>
          </w:p>
        </w:tc>
      </w:tr>
      <w:tr w:rsidR="00C15EE3" w:rsidRPr="00B15622" w14:paraId="34EB934C" w14:textId="77777777" w:rsidTr="0027726F">
        <w:tc>
          <w:tcPr>
            <w:tcW w:w="567" w:type="dxa"/>
            <w:tcBorders>
              <w:top w:val="nil"/>
              <w:bottom w:val="nil"/>
            </w:tcBorders>
            <w:shd w:val="clear" w:color="auto" w:fill="auto"/>
          </w:tcPr>
          <w:p w14:paraId="5240E46D" w14:textId="77777777" w:rsidR="00C15EE3" w:rsidRPr="00B15622" w:rsidRDefault="00C15EE3">
            <w:pPr>
              <w:spacing w:after="120"/>
              <w:rPr>
                <w:b/>
                <w:bCs/>
                <w:sz w:val="24"/>
              </w:rPr>
            </w:pPr>
          </w:p>
        </w:tc>
        <w:tc>
          <w:tcPr>
            <w:tcW w:w="4003" w:type="dxa"/>
            <w:tcBorders>
              <w:bottom w:val="single" w:sz="4" w:space="0" w:color="auto"/>
            </w:tcBorders>
            <w:shd w:val="clear" w:color="auto" w:fill="auto"/>
            <w:vAlign w:val="center"/>
          </w:tcPr>
          <w:p w14:paraId="1E880BC2" w14:textId="77777777" w:rsidR="00C15EE3" w:rsidRDefault="00C15EE3">
            <w:pPr>
              <w:spacing w:before="60" w:after="60"/>
              <w:rPr>
                <w:b/>
                <w:sz w:val="24"/>
              </w:rPr>
            </w:pPr>
            <w:r>
              <w:rPr>
                <w:b/>
                <w:sz w:val="24"/>
              </w:rPr>
              <w:t>Hon John Ruddick MLC**</w:t>
            </w:r>
          </w:p>
        </w:tc>
        <w:tc>
          <w:tcPr>
            <w:tcW w:w="3510" w:type="dxa"/>
            <w:tcBorders>
              <w:bottom w:val="single" w:sz="4" w:space="0" w:color="auto"/>
            </w:tcBorders>
            <w:shd w:val="clear" w:color="auto" w:fill="auto"/>
            <w:vAlign w:val="center"/>
          </w:tcPr>
          <w:p w14:paraId="6437C301" w14:textId="77777777" w:rsidR="00C15EE3" w:rsidRDefault="00C15EE3">
            <w:pPr>
              <w:spacing w:before="60" w:after="60"/>
              <w:ind w:left="-108"/>
              <w:rPr>
                <w:sz w:val="24"/>
              </w:rPr>
            </w:pPr>
            <w:r>
              <w:rPr>
                <w:sz w:val="24"/>
              </w:rPr>
              <w:t xml:space="preserve">Libertarian Party </w:t>
            </w:r>
          </w:p>
        </w:tc>
        <w:tc>
          <w:tcPr>
            <w:tcW w:w="1559" w:type="dxa"/>
            <w:tcBorders>
              <w:bottom w:val="single" w:sz="4" w:space="0" w:color="auto"/>
            </w:tcBorders>
            <w:shd w:val="clear" w:color="auto" w:fill="auto"/>
          </w:tcPr>
          <w:p w14:paraId="4A40D9AD" w14:textId="77777777" w:rsidR="00C15EE3" w:rsidRPr="00B15622" w:rsidRDefault="00C15EE3">
            <w:pPr>
              <w:spacing w:after="120"/>
              <w:rPr>
                <w:b/>
                <w:bCs/>
                <w:i/>
                <w:sz w:val="24"/>
              </w:rPr>
            </w:pPr>
          </w:p>
        </w:tc>
      </w:tr>
      <w:tr w:rsidR="00C15EE3" w:rsidRPr="00B15622" w14:paraId="36B3116C" w14:textId="77777777" w:rsidTr="0027726F">
        <w:tc>
          <w:tcPr>
            <w:tcW w:w="567" w:type="dxa"/>
            <w:tcBorders>
              <w:top w:val="nil"/>
              <w:bottom w:val="nil"/>
            </w:tcBorders>
            <w:shd w:val="clear" w:color="auto" w:fill="auto"/>
          </w:tcPr>
          <w:p w14:paraId="4C7E8F18" w14:textId="77777777" w:rsidR="00C15EE3" w:rsidRPr="00B15622" w:rsidRDefault="00C15EE3">
            <w:pPr>
              <w:spacing w:after="120"/>
              <w:rPr>
                <w:b/>
                <w:bCs/>
                <w:sz w:val="24"/>
              </w:rPr>
            </w:pPr>
          </w:p>
        </w:tc>
        <w:tc>
          <w:tcPr>
            <w:tcW w:w="4003" w:type="dxa"/>
            <w:tcBorders>
              <w:top w:val="single" w:sz="4" w:space="0" w:color="auto"/>
              <w:bottom w:val="nil"/>
            </w:tcBorders>
            <w:shd w:val="clear" w:color="auto" w:fill="auto"/>
            <w:vAlign w:val="center"/>
          </w:tcPr>
          <w:p w14:paraId="2E44664F" w14:textId="77777777" w:rsidR="00C15EE3" w:rsidRPr="00B15622" w:rsidRDefault="00C15EE3">
            <w:pPr>
              <w:spacing w:before="60" w:after="60"/>
              <w:ind w:left="-108"/>
              <w:rPr>
                <w:b/>
                <w:sz w:val="24"/>
              </w:rPr>
            </w:pPr>
          </w:p>
        </w:tc>
        <w:tc>
          <w:tcPr>
            <w:tcW w:w="3510" w:type="dxa"/>
            <w:tcBorders>
              <w:top w:val="single" w:sz="4" w:space="0" w:color="auto"/>
              <w:bottom w:val="nil"/>
            </w:tcBorders>
            <w:shd w:val="clear" w:color="auto" w:fill="auto"/>
            <w:vAlign w:val="center"/>
          </w:tcPr>
          <w:p w14:paraId="1115AF55" w14:textId="77777777" w:rsidR="00C15EE3" w:rsidRPr="00B15622" w:rsidRDefault="00C15EE3">
            <w:pPr>
              <w:spacing w:before="60" w:after="60"/>
              <w:ind w:left="-108"/>
              <w:rPr>
                <w:sz w:val="24"/>
              </w:rPr>
            </w:pPr>
          </w:p>
        </w:tc>
        <w:tc>
          <w:tcPr>
            <w:tcW w:w="1559" w:type="dxa"/>
            <w:tcBorders>
              <w:top w:val="single" w:sz="4" w:space="0" w:color="auto"/>
              <w:bottom w:val="nil"/>
            </w:tcBorders>
            <w:shd w:val="clear" w:color="auto" w:fill="auto"/>
          </w:tcPr>
          <w:p w14:paraId="07F40010" w14:textId="77777777" w:rsidR="00C15EE3" w:rsidRPr="00B15622" w:rsidRDefault="00C15EE3">
            <w:pPr>
              <w:spacing w:after="120"/>
              <w:rPr>
                <w:b/>
                <w:bCs/>
                <w:i/>
                <w:sz w:val="24"/>
              </w:rPr>
            </w:pPr>
          </w:p>
        </w:tc>
      </w:tr>
      <w:tr w:rsidR="00C15EE3" w:rsidRPr="00F95F6F" w14:paraId="17739B75" w14:textId="77777777" w:rsidTr="003759F5">
        <w:tc>
          <w:tcPr>
            <w:tcW w:w="9639" w:type="dxa"/>
            <w:gridSpan w:val="4"/>
            <w:tcBorders>
              <w:top w:val="nil"/>
              <w:bottom w:val="nil"/>
            </w:tcBorders>
            <w:shd w:val="clear" w:color="auto" w:fill="auto"/>
          </w:tcPr>
          <w:p w14:paraId="0EB02B23" w14:textId="77777777" w:rsidR="00C15EE3" w:rsidRPr="00F95F6F" w:rsidRDefault="00C15EE3">
            <w:pPr>
              <w:spacing w:before="60" w:after="60"/>
              <w:ind w:left="-108"/>
              <w:rPr>
                <w:b/>
                <w:sz w:val="24"/>
              </w:rPr>
            </w:pPr>
            <w:r w:rsidRPr="00C33032">
              <w:rPr>
                <w:b/>
                <w:sz w:val="28"/>
              </w:rPr>
              <w:t>Contact details</w:t>
            </w:r>
          </w:p>
        </w:tc>
      </w:tr>
      <w:tr w:rsidR="00C15EE3" w:rsidRPr="00B15622" w14:paraId="27CBD042" w14:textId="77777777" w:rsidTr="0027726F">
        <w:tc>
          <w:tcPr>
            <w:tcW w:w="567" w:type="dxa"/>
            <w:tcBorders>
              <w:top w:val="nil"/>
              <w:bottom w:val="nil"/>
            </w:tcBorders>
            <w:shd w:val="clear" w:color="auto" w:fill="auto"/>
          </w:tcPr>
          <w:p w14:paraId="491FA4C1" w14:textId="77777777" w:rsidR="00C15EE3" w:rsidRPr="00B15622" w:rsidRDefault="00C15EE3">
            <w:pPr>
              <w:spacing w:before="60" w:after="60"/>
              <w:ind w:left="-108"/>
              <w:rPr>
                <w:b/>
                <w:bCs/>
                <w:sz w:val="24"/>
              </w:rPr>
            </w:pPr>
          </w:p>
        </w:tc>
        <w:tc>
          <w:tcPr>
            <w:tcW w:w="4003" w:type="dxa"/>
            <w:shd w:val="clear" w:color="auto" w:fill="auto"/>
            <w:vAlign w:val="center"/>
          </w:tcPr>
          <w:p w14:paraId="5E00645E" w14:textId="77777777" w:rsidR="00C15EE3" w:rsidRDefault="00C15EE3">
            <w:pPr>
              <w:spacing w:before="60" w:after="60"/>
            </w:pPr>
            <w:r>
              <w:rPr>
                <w:b/>
                <w:sz w:val="24"/>
              </w:rPr>
              <w:t>Website</w:t>
            </w:r>
            <w:r w:rsidRPr="00F95F6F">
              <w:rPr>
                <w:b/>
                <w:sz w:val="24"/>
              </w:rPr>
              <w:t xml:space="preserve"> </w:t>
            </w:r>
          </w:p>
        </w:tc>
        <w:tc>
          <w:tcPr>
            <w:tcW w:w="5069" w:type="dxa"/>
            <w:gridSpan w:val="2"/>
            <w:shd w:val="clear" w:color="auto" w:fill="auto"/>
            <w:vAlign w:val="center"/>
          </w:tcPr>
          <w:p w14:paraId="50174556" w14:textId="77777777" w:rsidR="00C15EE3" w:rsidRPr="0068224C" w:rsidRDefault="00C15EE3">
            <w:pPr>
              <w:spacing w:before="60" w:after="60"/>
              <w:ind w:left="-108"/>
              <w:rPr>
                <w:sz w:val="24"/>
              </w:rPr>
            </w:pPr>
            <w:r w:rsidRPr="0068224C">
              <w:rPr>
                <w:sz w:val="24"/>
              </w:rPr>
              <w:t>www.parliament.nsw.gov.au/committees</w:t>
            </w:r>
          </w:p>
        </w:tc>
      </w:tr>
      <w:tr w:rsidR="00C15EE3" w:rsidRPr="00B15622" w14:paraId="22FA668C" w14:textId="77777777" w:rsidTr="0027726F">
        <w:tc>
          <w:tcPr>
            <w:tcW w:w="567" w:type="dxa"/>
            <w:tcBorders>
              <w:top w:val="nil"/>
              <w:bottom w:val="nil"/>
            </w:tcBorders>
            <w:shd w:val="clear" w:color="auto" w:fill="auto"/>
          </w:tcPr>
          <w:p w14:paraId="5101298D" w14:textId="77777777" w:rsidR="00C15EE3" w:rsidRPr="00F95F6F" w:rsidRDefault="00C15EE3">
            <w:pPr>
              <w:spacing w:before="60" w:after="60"/>
              <w:ind w:left="-108"/>
              <w:rPr>
                <w:b/>
                <w:sz w:val="24"/>
              </w:rPr>
            </w:pPr>
          </w:p>
        </w:tc>
        <w:tc>
          <w:tcPr>
            <w:tcW w:w="4003" w:type="dxa"/>
            <w:shd w:val="clear" w:color="auto" w:fill="auto"/>
            <w:vAlign w:val="center"/>
          </w:tcPr>
          <w:p w14:paraId="34A3DB31" w14:textId="77777777" w:rsidR="00C15EE3" w:rsidRPr="00F95F6F" w:rsidRDefault="00C15EE3">
            <w:pPr>
              <w:spacing w:before="60" w:after="60"/>
              <w:rPr>
                <w:b/>
                <w:sz w:val="24"/>
              </w:rPr>
            </w:pPr>
            <w:r w:rsidRPr="00F95F6F">
              <w:rPr>
                <w:b/>
                <w:sz w:val="24"/>
              </w:rPr>
              <w:t>Emai</w:t>
            </w:r>
            <w:r>
              <w:rPr>
                <w:b/>
                <w:sz w:val="24"/>
              </w:rPr>
              <w:t>l</w:t>
            </w:r>
          </w:p>
        </w:tc>
        <w:tc>
          <w:tcPr>
            <w:tcW w:w="5069" w:type="dxa"/>
            <w:gridSpan w:val="2"/>
            <w:shd w:val="clear" w:color="auto" w:fill="auto"/>
            <w:vAlign w:val="center"/>
          </w:tcPr>
          <w:p w14:paraId="0D1CBFE5" w14:textId="77777777" w:rsidR="00C15EE3" w:rsidRPr="0068224C" w:rsidRDefault="00C15EE3">
            <w:pPr>
              <w:spacing w:before="60" w:after="60"/>
              <w:ind w:left="-108"/>
              <w:rPr>
                <w:sz w:val="24"/>
                <w:szCs w:val="24"/>
              </w:rPr>
            </w:pPr>
            <w:r w:rsidRPr="0068224C">
              <w:rPr>
                <w:sz w:val="24"/>
                <w:szCs w:val="24"/>
              </w:rPr>
              <w:t>Portfoliocommittee1@parliament.nsw.gov.au</w:t>
            </w:r>
          </w:p>
        </w:tc>
      </w:tr>
      <w:tr w:rsidR="00C15EE3" w:rsidRPr="00B15622" w14:paraId="5DF1DF82" w14:textId="77777777" w:rsidTr="0027726F">
        <w:tc>
          <w:tcPr>
            <w:tcW w:w="567" w:type="dxa"/>
            <w:tcBorders>
              <w:top w:val="nil"/>
              <w:bottom w:val="single" w:sz="8" w:space="0" w:color="auto"/>
            </w:tcBorders>
            <w:shd w:val="clear" w:color="auto" w:fill="auto"/>
          </w:tcPr>
          <w:p w14:paraId="7B3CBEBB" w14:textId="77777777" w:rsidR="00C15EE3" w:rsidRPr="00F95F6F" w:rsidRDefault="00C15EE3">
            <w:pPr>
              <w:spacing w:before="60" w:after="60"/>
              <w:ind w:left="-108"/>
              <w:rPr>
                <w:b/>
                <w:sz w:val="24"/>
              </w:rPr>
            </w:pPr>
          </w:p>
        </w:tc>
        <w:tc>
          <w:tcPr>
            <w:tcW w:w="4003" w:type="dxa"/>
            <w:shd w:val="clear" w:color="auto" w:fill="auto"/>
            <w:vAlign w:val="center"/>
          </w:tcPr>
          <w:p w14:paraId="646DFCC6" w14:textId="77777777" w:rsidR="00C15EE3" w:rsidRPr="00F95F6F" w:rsidRDefault="00C15EE3">
            <w:pPr>
              <w:spacing w:before="60" w:after="60"/>
              <w:rPr>
                <w:b/>
                <w:sz w:val="24"/>
              </w:rPr>
            </w:pPr>
            <w:r w:rsidRPr="00F95F6F">
              <w:rPr>
                <w:b/>
                <w:sz w:val="24"/>
              </w:rPr>
              <w:t>Telephone</w:t>
            </w:r>
          </w:p>
        </w:tc>
        <w:tc>
          <w:tcPr>
            <w:tcW w:w="5069" w:type="dxa"/>
            <w:gridSpan w:val="2"/>
            <w:shd w:val="clear" w:color="auto" w:fill="auto"/>
            <w:vAlign w:val="center"/>
          </w:tcPr>
          <w:p w14:paraId="6A87270C" w14:textId="4E71569C" w:rsidR="00C15EE3" w:rsidRPr="0068224C" w:rsidRDefault="00C15EE3">
            <w:pPr>
              <w:spacing w:before="60" w:after="60"/>
              <w:ind w:left="-108"/>
              <w:rPr>
                <w:sz w:val="24"/>
              </w:rPr>
            </w:pPr>
            <w:r w:rsidRPr="0068224C">
              <w:rPr>
                <w:sz w:val="24"/>
              </w:rPr>
              <w:t xml:space="preserve">(02) 9230 </w:t>
            </w:r>
            <w:r w:rsidR="00952B4E">
              <w:rPr>
                <w:sz w:val="24"/>
              </w:rPr>
              <w:t>3556</w:t>
            </w:r>
          </w:p>
        </w:tc>
      </w:tr>
    </w:tbl>
    <w:p w14:paraId="7ABA7608" w14:textId="77777777" w:rsidR="00C15EE3" w:rsidRDefault="00C15EE3"/>
    <w:p w14:paraId="76D3681A" w14:textId="6506053F" w:rsidR="00C15EE3" w:rsidRDefault="00C15EE3" w:rsidP="003115C8">
      <w:pPr>
        <w:ind w:left="426" w:hanging="284"/>
      </w:pPr>
      <w:r w:rsidRPr="00B34C0C">
        <w:t>*</w:t>
      </w:r>
      <w:r w:rsidR="00F32F4B">
        <w:tab/>
      </w:r>
      <w:r>
        <w:t xml:space="preserve">The Hon Jacqui Munro MLC substituted for </w:t>
      </w:r>
      <w:r w:rsidR="0068224C">
        <w:t xml:space="preserve">the </w:t>
      </w:r>
      <w:r>
        <w:t xml:space="preserve">Hon Damien Tudehope MLC </w:t>
      </w:r>
      <w:r w:rsidRPr="0079159E">
        <w:t>on 1 August</w:t>
      </w:r>
      <w:r>
        <w:t xml:space="preserve"> 2024 for the </w:t>
      </w:r>
      <w:r w:rsidR="0068224C">
        <w:t>duration</w:t>
      </w:r>
      <w:r>
        <w:t xml:space="preserve"> of the inquiry.</w:t>
      </w:r>
    </w:p>
    <w:p w14:paraId="274DA841" w14:textId="4A471F93" w:rsidR="00C15EE3" w:rsidRDefault="00C15EE3" w:rsidP="003115C8">
      <w:pPr>
        <w:ind w:left="426" w:hanging="284"/>
      </w:pPr>
      <w:r w:rsidRPr="00B34C0C">
        <w:t>**</w:t>
      </w:r>
      <w:r w:rsidR="003115C8">
        <w:tab/>
      </w:r>
      <w:r>
        <w:t>The Hon John Ruddick</w:t>
      </w:r>
      <w:r w:rsidR="0027726F">
        <w:t xml:space="preserve"> MLC</w:t>
      </w:r>
      <w:r>
        <w:t xml:space="preserve"> is a participating member </w:t>
      </w:r>
      <w:r w:rsidR="0068224C">
        <w:t>from 19 June 2024</w:t>
      </w:r>
      <w:r>
        <w:t xml:space="preserve"> for the </w:t>
      </w:r>
      <w:r w:rsidR="0068224C">
        <w:t>duration</w:t>
      </w:r>
      <w:r>
        <w:t xml:space="preserve"> of the inquiry. </w:t>
      </w:r>
    </w:p>
    <w:p w14:paraId="693C945C" w14:textId="77777777" w:rsidR="00C15EE3" w:rsidRDefault="00C15EE3"/>
    <w:p w14:paraId="541489F4" w14:textId="77777777" w:rsidR="00C15EE3" w:rsidRDefault="00C15EE3"/>
    <w:p w14:paraId="32FD2B23" w14:textId="77777777" w:rsidR="00C15EE3" w:rsidRDefault="00C15EE3"/>
    <w:p w14:paraId="356C9ADB" w14:textId="77777777" w:rsidR="00C15EE3" w:rsidRDefault="00C15EE3"/>
    <w:p w14:paraId="7AACCBBC" w14:textId="77777777" w:rsidR="009F7F8C" w:rsidRDefault="009F7F8C"/>
    <w:p w14:paraId="6CEB2D78" w14:textId="77777777" w:rsidR="009F7F8C" w:rsidRDefault="009F7F8C"/>
    <w:p w14:paraId="4679C8B0" w14:textId="77777777" w:rsidR="009F7F8C" w:rsidRDefault="009F7F8C"/>
    <w:p w14:paraId="3FA8122A" w14:textId="77777777" w:rsidR="009F7F8C" w:rsidRDefault="009F7F8C"/>
    <w:p w14:paraId="48587185" w14:textId="77777777" w:rsidR="009F7F8C" w:rsidRDefault="009F7F8C"/>
    <w:p w14:paraId="3AA05BAE" w14:textId="77777777" w:rsidR="009F7F8C" w:rsidRDefault="009F7F8C"/>
    <w:p w14:paraId="0DAE44F6" w14:textId="77777777" w:rsidR="009F7F8C" w:rsidRDefault="009F7F8C"/>
    <w:p w14:paraId="79FA7F9C" w14:textId="77777777" w:rsidR="009F7F8C" w:rsidRDefault="009F7F8C"/>
    <w:p w14:paraId="227DA5CB" w14:textId="77777777" w:rsidR="00C15EE3" w:rsidRDefault="00C15EE3"/>
    <w:p w14:paraId="494E153E" w14:textId="77777777" w:rsidR="00C15EE3" w:rsidRDefault="00C15EE3"/>
    <w:p w14:paraId="5391C3B7" w14:textId="77777777" w:rsidR="00C15EE3" w:rsidRDefault="00C15EE3"/>
    <w:p w14:paraId="1A0E154E" w14:textId="77777777" w:rsidR="00C15EE3" w:rsidRPr="00BA1C91" w:rsidRDefault="00C15EE3">
      <w:pPr>
        <w:rPr>
          <w:b/>
          <w:bCs/>
          <w:sz w:val="28"/>
          <w:szCs w:val="28"/>
        </w:rPr>
      </w:pPr>
      <w:r w:rsidRPr="00BA1C91">
        <w:rPr>
          <w:b/>
          <w:bCs/>
          <w:sz w:val="28"/>
          <w:szCs w:val="28"/>
        </w:rPr>
        <w:t>Secretariat</w:t>
      </w:r>
    </w:p>
    <w:p w14:paraId="2954124D" w14:textId="3E13545C" w:rsidR="00C15EE3" w:rsidRDefault="00944354">
      <w:pPr>
        <w:spacing w:before="60" w:after="60"/>
        <w:rPr>
          <w:sz w:val="24"/>
          <w:szCs w:val="24"/>
        </w:rPr>
      </w:pPr>
      <w:r>
        <w:rPr>
          <w:sz w:val="24"/>
          <w:szCs w:val="24"/>
        </w:rPr>
        <w:t>Laura Ismay</w:t>
      </w:r>
      <w:r w:rsidR="00C15EE3">
        <w:rPr>
          <w:sz w:val="24"/>
          <w:szCs w:val="24"/>
        </w:rPr>
        <w:t>, Director</w:t>
      </w:r>
    </w:p>
    <w:p w14:paraId="7A5BCEC8" w14:textId="6AB89CCF" w:rsidR="008103DA" w:rsidRDefault="008103DA">
      <w:pPr>
        <w:spacing w:before="60" w:after="60"/>
        <w:rPr>
          <w:sz w:val="24"/>
          <w:szCs w:val="24"/>
        </w:rPr>
      </w:pPr>
      <w:r>
        <w:rPr>
          <w:sz w:val="24"/>
          <w:szCs w:val="24"/>
        </w:rPr>
        <w:t xml:space="preserve">Talina </w:t>
      </w:r>
      <w:r w:rsidR="004B76CE">
        <w:rPr>
          <w:sz w:val="24"/>
          <w:szCs w:val="24"/>
        </w:rPr>
        <w:t>Drabsch, Director</w:t>
      </w:r>
    </w:p>
    <w:p w14:paraId="194ED9F5" w14:textId="77777777" w:rsidR="00C15EE3" w:rsidRDefault="00C15EE3">
      <w:pPr>
        <w:spacing w:before="60" w:after="60"/>
        <w:rPr>
          <w:sz w:val="24"/>
          <w:szCs w:val="24"/>
        </w:rPr>
      </w:pPr>
      <w:r>
        <w:rPr>
          <w:sz w:val="24"/>
          <w:szCs w:val="24"/>
        </w:rPr>
        <w:t>Verity Smith, Principal Council Officer</w:t>
      </w:r>
    </w:p>
    <w:p w14:paraId="010C5883" w14:textId="77777777" w:rsidR="00C15EE3" w:rsidRDefault="00C15EE3">
      <w:pPr>
        <w:spacing w:before="60" w:after="60"/>
        <w:rPr>
          <w:sz w:val="24"/>
          <w:szCs w:val="24"/>
        </w:rPr>
      </w:pPr>
      <w:r>
        <w:rPr>
          <w:sz w:val="24"/>
          <w:szCs w:val="24"/>
        </w:rPr>
        <w:t>Samantha Jeffery, Administration Officer</w:t>
      </w:r>
    </w:p>
    <w:p w14:paraId="51AC3829" w14:textId="77777777" w:rsidR="00C15EE3" w:rsidRPr="005F304E" w:rsidRDefault="00C15EE3">
      <w:pPr>
        <w:spacing w:before="120" w:after="120"/>
        <w:rPr>
          <w:b/>
          <w:bCs/>
          <w:sz w:val="24"/>
          <w:szCs w:val="24"/>
        </w:rPr>
      </w:pPr>
      <w:r>
        <w:br w:type="page"/>
      </w:r>
    </w:p>
    <w:p w14:paraId="56F35AEE" w14:textId="77777777" w:rsidR="00C15EE3" w:rsidRDefault="00C15EE3">
      <w:pPr>
        <w:pStyle w:val="InitialTitle"/>
      </w:pPr>
      <w:bookmarkStart w:id="19" w:name="_Toc455661393"/>
      <w:bookmarkStart w:id="20" w:name="_Toc177643404"/>
      <w:r>
        <w:lastRenderedPageBreak/>
        <w:t>Chair’s foreword</w:t>
      </w:r>
      <w:bookmarkEnd w:id="19"/>
      <w:bookmarkEnd w:id="20"/>
    </w:p>
    <w:p w14:paraId="27DE3D23" w14:textId="77777777" w:rsidR="00EC522C" w:rsidRDefault="00EC522C" w:rsidP="00EC522C">
      <w:pPr>
        <w:pStyle w:val="BodyCopy"/>
        <w:jc w:val="both"/>
      </w:pPr>
      <w:r>
        <w:t xml:space="preserve">The Alcohol Consumption in Public Places (Liberalisation) Bill 2024 was introduced in the House on 5 June 2024 by the Hon John Ruddick MLC. It was subsequently referred to this committee on 18 June 2024 for inquiry and report. </w:t>
      </w:r>
    </w:p>
    <w:p w14:paraId="13DC217D" w14:textId="77777777" w:rsidR="00EC522C" w:rsidRDefault="00EC522C" w:rsidP="00EC522C">
      <w:pPr>
        <w:pStyle w:val="BodyCopy"/>
        <w:jc w:val="both"/>
      </w:pPr>
      <w:r>
        <w:t xml:space="preserve">The purpose of the bill, as set out in clause 3, is to 'limit the prohibition and regulation of the consumption of alcohol in public places'. This inquiry explored how the bill seeks to provide a general right to consume alcohol in a public place. The committee heard from a diverse range of stakeholders, including councils, NSW Government, the legal sector, and services committed to minimising harm from alcohol and other drugs, about what outcomes could be expected from the enactment of the bill, particularly in relation to problematic alcohol consumption and undesirable behaviour in public places. </w:t>
      </w:r>
    </w:p>
    <w:p w14:paraId="7EFD6D9B" w14:textId="77777777" w:rsidR="00EC522C" w:rsidRDefault="00EC522C" w:rsidP="00EC522C">
      <w:pPr>
        <w:pStyle w:val="BodyCopy"/>
        <w:jc w:val="both"/>
      </w:pPr>
      <w:r>
        <w:t>In addition, a number of inquiry participants provided compelling reasons as to why local councils are well placed to make the decisions about public alcohol restrictions for their local areas. Other stakeholders explained some of the legal complexities that could arise from the bill should it pass in its current form.</w:t>
      </w:r>
    </w:p>
    <w:p w14:paraId="5B62D229" w14:textId="77777777" w:rsidR="00EC522C" w:rsidRDefault="00EC522C" w:rsidP="00EC522C">
      <w:pPr>
        <w:pStyle w:val="BodyCopy"/>
        <w:jc w:val="both"/>
      </w:pPr>
      <w:r>
        <w:t xml:space="preserve">The committee is grateful to the various stakeholders who participated in the inquiry and aided the committee in its detailed consideration of the bill. These contributions were invaluable and provided a broad perspective of the relevant issues. </w:t>
      </w:r>
    </w:p>
    <w:p w14:paraId="79255CA9" w14:textId="77777777" w:rsidR="00EC522C" w:rsidRDefault="00EC522C" w:rsidP="00EC522C">
      <w:pPr>
        <w:pStyle w:val="BodyCopy"/>
        <w:jc w:val="both"/>
      </w:pPr>
      <w:r>
        <w:t>I would also like to thank my fellow committee members for their thoughtful input into the inquiry.</w:t>
      </w:r>
    </w:p>
    <w:p w14:paraId="57A7E895" w14:textId="7ACEA6EB" w:rsidR="00EC522C" w:rsidRDefault="00EC522C" w:rsidP="00EC522C">
      <w:pPr>
        <w:pStyle w:val="BodyCopy"/>
        <w:jc w:val="both"/>
      </w:pPr>
      <w:r>
        <w:t>The committee refers the bill back to the House for its consideration and recommends that the concerns raised by stakeholders be addressed during debate.</w:t>
      </w:r>
    </w:p>
    <w:p w14:paraId="4B68FB62" w14:textId="77777777" w:rsidR="00EC522C" w:rsidRDefault="00EC522C" w:rsidP="00EC522C">
      <w:pPr>
        <w:pStyle w:val="BodyCopy"/>
        <w:jc w:val="both"/>
      </w:pPr>
    </w:p>
    <w:p w14:paraId="081C229D" w14:textId="77777777" w:rsidR="00EC522C" w:rsidRDefault="00EC522C" w:rsidP="00EC522C">
      <w:pPr>
        <w:pStyle w:val="BodyCopy"/>
        <w:jc w:val="both"/>
      </w:pPr>
    </w:p>
    <w:p w14:paraId="6458B782" w14:textId="77777777" w:rsidR="009909C6" w:rsidRDefault="009909C6" w:rsidP="009909C6">
      <w:pPr>
        <w:pStyle w:val="BodyCopy"/>
        <w:jc w:val="both"/>
      </w:pPr>
      <w:r>
        <w:t xml:space="preserve">Hon Jeremy Buckingham MLC </w:t>
      </w:r>
    </w:p>
    <w:p w14:paraId="3A84DC81" w14:textId="77777777" w:rsidR="009909C6" w:rsidRPr="00FB7C6B" w:rsidRDefault="009909C6" w:rsidP="009909C6">
      <w:pPr>
        <w:pStyle w:val="BodyCopy"/>
        <w:rPr>
          <w:b/>
          <w:bCs/>
        </w:rPr>
      </w:pPr>
      <w:r w:rsidRPr="00FB7C6B">
        <w:rPr>
          <w:b/>
          <w:bCs/>
        </w:rPr>
        <w:t>Committee Chair</w:t>
      </w:r>
    </w:p>
    <w:p w14:paraId="2E50945E" w14:textId="77777777" w:rsidR="009909C6" w:rsidRDefault="009909C6" w:rsidP="00EC522C">
      <w:pPr>
        <w:pStyle w:val="BodyCopy"/>
        <w:jc w:val="both"/>
      </w:pPr>
    </w:p>
    <w:p w14:paraId="31FFBF92" w14:textId="07678AB1" w:rsidR="00C15EE3" w:rsidRDefault="00C15EE3">
      <w:pPr>
        <w:pStyle w:val="InitialTitle"/>
      </w:pPr>
      <w:r>
        <w:br w:type="page"/>
      </w:r>
      <w:bookmarkStart w:id="21" w:name="TOCHeading"/>
      <w:bookmarkStart w:id="22" w:name="ChairsForeWord"/>
      <w:bookmarkStart w:id="23" w:name="SofR"/>
      <w:bookmarkStart w:id="24" w:name="_Toc42310724"/>
      <w:bookmarkStart w:id="25" w:name="_Toc262575711"/>
      <w:bookmarkStart w:id="26" w:name="_Toc262575819"/>
      <w:bookmarkStart w:id="27" w:name="_Toc177643405"/>
      <w:bookmarkStart w:id="28" w:name="AllSofR"/>
      <w:bookmarkEnd w:id="14"/>
      <w:bookmarkEnd w:id="21"/>
      <w:bookmarkEnd w:id="22"/>
      <w:bookmarkEnd w:id="23"/>
      <w:r>
        <w:lastRenderedPageBreak/>
        <w:t>Recommendations</w:t>
      </w:r>
      <w:bookmarkEnd w:id="24"/>
      <w:bookmarkEnd w:id="25"/>
      <w:bookmarkEnd w:id="26"/>
      <w:bookmarkEnd w:id="27"/>
    </w:p>
    <w:p w14:paraId="15FAA953" w14:textId="5CA87849" w:rsidR="009C3ED7" w:rsidRDefault="00C15EE3">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9C3ED7">
        <w:rPr>
          <w:noProof/>
        </w:rPr>
        <w:t>Recommendation 1</w:t>
      </w:r>
      <w:r w:rsidR="009C3ED7">
        <w:rPr>
          <w:noProof/>
        </w:rPr>
        <w:tab/>
      </w:r>
      <w:r w:rsidR="009C3ED7">
        <w:rPr>
          <w:noProof/>
        </w:rPr>
        <w:fldChar w:fldCharType="begin"/>
      </w:r>
      <w:r w:rsidR="009C3ED7">
        <w:rPr>
          <w:noProof/>
        </w:rPr>
        <w:instrText xml:space="preserve"> PAGEREF _Toc177567087 \h </w:instrText>
      </w:r>
      <w:r w:rsidR="009C3ED7">
        <w:rPr>
          <w:noProof/>
        </w:rPr>
      </w:r>
      <w:r w:rsidR="009C3ED7">
        <w:rPr>
          <w:noProof/>
        </w:rPr>
        <w:fldChar w:fldCharType="separate"/>
      </w:r>
      <w:r w:rsidR="00BF0A84">
        <w:rPr>
          <w:noProof/>
        </w:rPr>
        <w:t>11</w:t>
      </w:r>
      <w:r w:rsidR="009C3ED7">
        <w:rPr>
          <w:noProof/>
        </w:rPr>
        <w:fldChar w:fldCharType="end"/>
      </w:r>
    </w:p>
    <w:p w14:paraId="4C3EA0D4" w14:textId="77777777" w:rsidR="009C3ED7" w:rsidRDefault="009C3ED7">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Legislative Council proceed to debate the Alcohol Consumption in Public Places (Liberalisation) Bill 2024, and that the concerns identified by stakeholders as set out in this report be addressed during debate in the House.</w:t>
      </w:r>
    </w:p>
    <w:p w14:paraId="27A7F0FA" w14:textId="19ACD064" w:rsidR="00C15EE3" w:rsidRDefault="00C15EE3">
      <w:pPr>
        <w:pStyle w:val="BodyCopy"/>
      </w:pPr>
      <w:r>
        <w:fldChar w:fldCharType="end"/>
      </w:r>
    </w:p>
    <w:p w14:paraId="70D46528" w14:textId="77777777" w:rsidR="00C15EE3" w:rsidRDefault="00C15EE3">
      <w:pPr>
        <w:pStyle w:val="InitialTitle"/>
      </w:pPr>
      <w:r>
        <w:br w:type="page"/>
      </w:r>
      <w:bookmarkStart w:id="29" w:name="Glossary"/>
      <w:bookmarkStart w:id="30" w:name="AllGlossary"/>
      <w:bookmarkEnd w:id="28"/>
      <w:bookmarkEnd w:id="29"/>
    </w:p>
    <w:p w14:paraId="1F39B488" w14:textId="77777777" w:rsidR="00C15EE3" w:rsidRDefault="00C15EE3">
      <w:pPr>
        <w:pStyle w:val="InitialTitle"/>
        <w:rPr>
          <w:sz w:val="24"/>
        </w:rPr>
      </w:pPr>
      <w:bookmarkStart w:id="31" w:name="_Toc455661397"/>
      <w:bookmarkStart w:id="32" w:name="_Toc177643406"/>
      <w:bookmarkEnd w:id="30"/>
      <w:r>
        <w:lastRenderedPageBreak/>
        <w:t>Conduct of inquiry</w:t>
      </w:r>
      <w:bookmarkEnd w:id="31"/>
      <w:bookmarkEnd w:id="32"/>
    </w:p>
    <w:p w14:paraId="26ECA20E" w14:textId="05900509" w:rsidR="00793F72" w:rsidRDefault="00793F72" w:rsidP="00841AC5">
      <w:pPr>
        <w:pStyle w:val="BodyCopy"/>
        <w:spacing w:after="0"/>
        <w:jc w:val="both"/>
        <w:rPr>
          <w:color w:val="000000" w:themeColor="text1"/>
        </w:rPr>
      </w:pPr>
      <w:r>
        <w:rPr>
          <w:color w:val="000000" w:themeColor="text1"/>
        </w:rPr>
        <w:t xml:space="preserve">The terms of reference for the inquiry were referred to the committee by the Legislative Council on </w:t>
      </w:r>
      <w:r w:rsidR="00F84255">
        <w:rPr>
          <w:color w:val="000000" w:themeColor="text1"/>
        </w:rPr>
        <w:t>18 June 2024.</w:t>
      </w:r>
    </w:p>
    <w:p w14:paraId="707AA972" w14:textId="77777777" w:rsidR="00F84255" w:rsidRDefault="00F84255" w:rsidP="00841AC5">
      <w:pPr>
        <w:pStyle w:val="BodyCopy"/>
        <w:spacing w:after="0"/>
        <w:jc w:val="both"/>
        <w:rPr>
          <w:color w:val="000000" w:themeColor="text1"/>
        </w:rPr>
      </w:pPr>
    </w:p>
    <w:p w14:paraId="60F38BBD" w14:textId="77777777" w:rsidR="00F84255" w:rsidRDefault="00C15EE3" w:rsidP="00841AC5">
      <w:pPr>
        <w:pStyle w:val="BodyCopy"/>
        <w:spacing w:after="0"/>
        <w:jc w:val="both"/>
        <w:rPr>
          <w:color w:val="000000" w:themeColor="text1"/>
        </w:rPr>
      </w:pPr>
      <w:r>
        <w:rPr>
          <w:color w:val="000000" w:themeColor="text1"/>
        </w:rPr>
        <w:t xml:space="preserve">Throughout the course of this inquiry the committee received 11 submissions. </w:t>
      </w:r>
    </w:p>
    <w:p w14:paraId="3A7F1C20" w14:textId="77777777" w:rsidR="00F84255" w:rsidRDefault="00F84255" w:rsidP="00841AC5">
      <w:pPr>
        <w:pStyle w:val="BodyCopy"/>
        <w:spacing w:after="0"/>
        <w:jc w:val="both"/>
        <w:rPr>
          <w:color w:val="000000" w:themeColor="text1"/>
        </w:rPr>
      </w:pPr>
    </w:p>
    <w:p w14:paraId="37CC5BEC" w14:textId="18CC6B09" w:rsidR="00F84255" w:rsidRDefault="00F84255" w:rsidP="00841AC5">
      <w:pPr>
        <w:pStyle w:val="BodyCopy"/>
        <w:spacing w:after="0"/>
        <w:jc w:val="both"/>
        <w:rPr>
          <w:color w:val="000000" w:themeColor="text1"/>
        </w:rPr>
      </w:pPr>
      <w:r>
        <w:rPr>
          <w:color w:val="000000" w:themeColor="text1"/>
        </w:rPr>
        <w:t xml:space="preserve">The committee received </w:t>
      </w:r>
      <w:r w:rsidR="00A56997">
        <w:rPr>
          <w:color w:val="000000" w:themeColor="text1"/>
        </w:rPr>
        <w:t>five responses to an online questionnaire.</w:t>
      </w:r>
    </w:p>
    <w:p w14:paraId="7775D4CF" w14:textId="77777777" w:rsidR="00016E88" w:rsidRDefault="00016E88" w:rsidP="00841AC5">
      <w:pPr>
        <w:pStyle w:val="BodyCopy"/>
        <w:spacing w:after="0"/>
        <w:jc w:val="both"/>
        <w:rPr>
          <w:color w:val="000000" w:themeColor="text1"/>
        </w:rPr>
      </w:pPr>
    </w:p>
    <w:p w14:paraId="04337883" w14:textId="3966CCD2" w:rsidR="00C15EE3" w:rsidRDefault="00C15EE3" w:rsidP="00841AC5">
      <w:pPr>
        <w:pStyle w:val="BodyCopy"/>
        <w:spacing w:after="0"/>
        <w:jc w:val="both"/>
        <w:rPr>
          <w:color w:val="000000" w:themeColor="text1"/>
        </w:rPr>
      </w:pPr>
      <w:r>
        <w:rPr>
          <w:color w:val="000000" w:themeColor="text1"/>
        </w:rPr>
        <w:t xml:space="preserve">The committee also held one public hearing at Parliament House in Sydney on 12 August 2024.  </w:t>
      </w:r>
    </w:p>
    <w:p w14:paraId="2360C721" w14:textId="77777777" w:rsidR="00C15EE3" w:rsidRDefault="00C15EE3" w:rsidP="00841AC5">
      <w:pPr>
        <w:pStyle w:val="BodyCopy"/>
        <w:spacing w:after="0"/>
        <w:jc w:val="both"/>
        <w:rPr>
          <w:color w:val="000000" w:themeColor="text1"/>
        </w:rPr>
      </w:pPr>
    </w:p>
    <w:p w14:paraId="4595ECBE" w14:textId="7C8A0546" w:rsidR="00C15EE3" w:rsidRPr="006713F7" w:rsidRDefault="00C15EE3" w:rsidP="00841AC5">
      <w:pPr>
        <w:pStyle w:val="BodyCopy"/>
        <w:spacing w:after="0"/>
        <w:jc w:val="both"/>
        <w:rPr>
          <w:color w:val="000000" w:themeColor="text1"/>
        </w:rPr>
      </w:pPr>
      <w:r w:rsidRPr="006713F7">
        <w:rPr>
          <w:color w:val="000000" w:themeColor="text1"/>
        </w:rPr>
        <w:t xml:space="preserve">Inquiry related documents are available on the committee’s website, including submissions, hearing transcripts, and answers to questions on notice. </w:t>
      </w:r>
    </w:p>
    <w:p w14:paraId="23A80DAA" w14:textId="77777777" w:rsidR="00C15EE3" w:rsidRPr="00F7712B" w:rsidRDefault="00C15EE3">
      <w:pPr>
        <w:pStyle w:val="BodyCopy"/>
      </w:pPr>
    </w:p>
    <w:p w14:paraId="7295F1C2" w14:textId="77777777" w:rsidR="00C15EE3" w:rsidRDefault="00C15EE3">
      <w:pPr>
        <w:pStyle w:val="BodyCopy"/>
      </w:pPr>
    </w:p>
    <w:p w14:paraId="7D68812E" w14:textId="77777777" w:rsidR="008513B8" w:rsidRDefault="008513B8" w:rsidP="002A4E93">
      <w:pPr>
        <w:pStyle w:val="BodyCopy"/>
      </w:pPr>
    </w:p>
    <w:p w14:paraId="2D30BC85" w14:textId="77777777" w:rsidR="00611732" w:rsidRDefault="00611732" w:rsidP="002A4E93">
      <w:pPr>
        <w:pStyle w:val="BodyCopy"/>
        <w:sectPr w:rsidR="00611732"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41BD0911" w14:textId="77777777" w:rsidR="00C15EE3" w:rsidRDefault="00C15EE3">
      <w:r>
        <w:lastRenderedPageBreak/>
        <w:t xml:space="preserve"> </w:t>
      </w:r>
    </w:p>
    <w:p w14:paraId="0C11A759" w14:textId="77777777" w:rsidR="00C15EE3" w:rsidRDefault="00C15EE3" w:rsidP="00042726">
      <w:pPr>
        <w:pStyle w:val="ChapterTitle"/>
        <w:numPr>
          <w:ilvl w:val="0"/>
          <w:numId w:val="5"/>
        </w:numPr>
        <w:rPr>
          <w:lang w:val="en-US"/>
        </w:rPr>
      </w:pPr>
      <w:bookmarkStart w:id="42" w:name="_Toc177643407"/>
      <w:r>
        <w:rPr>
          <w:lang w:val="en-US"/>
        </w:rPr>
        <w:t>Overview of the Alcohol Consumption in Public Places (</w:t>
      </w:r>
      <w:proofErr w:type="spellStart"/>
      <w:r>
        <w:rPr>
          <w:lang w:val="en-US"/>
        </w:rPr>
        <w:t>Liberalisation</w:t>
      </w:r>
      <w:proofErr w:type="spellEnd"/>
      <w:r>
        <w:rPr>
          <w:lang w:val="en-US"/>
        </w:rPr>
        <w:t>) Bill 2024</w:t>
      </w:r>
      <w:bookmarkEnd w:id="42"/>
    </w:p>
    <w:p w14:paraId="1C4DB077" w14:textId="346CF4F8" w:rsidR="00C15EE3" w:rsidRDefault="00C15EE3" w:rsidP="00841AC5">
      <w:pPr>
        <w:pStyle w:val="ChapterIntro"/>
        <w:jc w:val="both"/>
        <w:rPr>
          <w:lang w:val="en-US"/>
        </w:rPr>
      </w:pPr>
      <w:r>
        <w:rPr>
          <w:lang w:val="en-US"/>
        </w:rPr>
        <w:t>This chapter provides an overview of the Alcohol Consumption in Public Places (</w:t>
      </w:r>
      <w:proofErr w:type="spellStart"/>
      <w:r>
        <w:rPr>
          <w:lang w:val="en-US"/>
        </w:rPr>
        <w:t>Liberalisation</w:t>
      </w:r>
      <w:proofErr w:type="spellEnd"/>
      <w:r>
        <w:rPr>
          <w:lang w:val="en-US"/>
        </w:rPr>
        <w:t>) Bill 2024, including its provisions and referral for inquiry and report.</w:t>
      </w:r>
    </w:p>
    <w:p w14:paraId="6B77825F" w14:textId="77777777" w:rsidR="00C15EE3" w:rsidRDefault="00C15EE3">
      <w:pPr>
        <w:pStyle w:val="ChapterHeadingOne"/>
        <w:rPr>
          <w:lang w:val="en-US"/>
        </w:rPr>
      </w:pPr>
      <w:bookmarkStart w:id="43" w:name="_Toc177643408"/>
      <w:r>
        <w:rPr>
          <w:lang w:val="en-US"/>
        </w:rPr>
        <w:t>Referral of the Alcohol Consumption in Public Places (</w:t>
      </w:r>
      <w:proofErr w:type="spellStart"/>
      <w:r>
        <w:rPr>
          <w:lang w:val="en-US"/>
        </w:rPr>
        <w:t>Liberalisation</w:t>
      </w:r>
      <w:proofErr w:type="spellEnd"/>
      <w:r>
        <w:rPr>
          <w:lang w:val="en-US"/>
        </w:rPr>
        <w:t>) Bill 2024</w:t>
      </w:r>
      <w:bookmarkEnd w:id="43"/>
    </w:p>
    <w:p w14:paraId="62D158BE" w14:textId="77777777" w:rsidR="00C15EE3" w:rsidRDefault="00C15EE3" w:rsidP="00042726">
      <w:pPr>
        <w:pStyle w:val="ChapterBody"/>
        <w:numPr>
          <w:ilvl w:val="1"/>
          <w:numId w:val="5"/>
        </w:numPr>
        <w:rPr>
          <w:lang w:val="en-US"/>
        </w:rPr>
      </w:pPr>
      <w:r>
        <w:rPr>
          <w:lang w:val="en-US"/>
        </w:rPr>
        <w:t>The Alcohol Consumption in Public Places (</w:t>
      </w:r>
      <w:proofErr w:type="spellStart"/>
      <w:r>
        <w:rPr>
          <w:lang w:val="en-US"/>
        </w:rPr>
        <w:t>Liberalisation</w:t>
      </w:r>
      <w:proofErr w:type="spellEnd"/>
      <w:r>
        <w:rPr>
          <w:lang w:val="en-US"/>
        </w:rPr>
        <w:t xml:space="preserve">) Bill 2024 (the bill) is a private member's bill introduced to the Legislative Council by Hon. John Ruddick MLC on Wednesday 5 June 2024.  </w:t>
      </w:r>
    </w:p>
    <w:p w14:paraId="14464FF6" w14:textId="77777777" w:rsidR="00C15EE3" w:rsidRPr="00025230" w:rsidRDefault="00C15EE3" w:rsidP="00042726">
      <w:pPr>
        <w:pStyle w:val="ChapterBody"/>
        <w:numPr>
          <w:ilvl w:val="1"/>
          <w:numId w:val="5"/>
        </w:numPr>
        <w:rPr>
          <w:lang w:val="en-US"/>
        </w:rPr>
      </w:pPr>
      <w:r>
        <w:t>On 18 June 2024, the bill was reviewed by the Selection of Bills Committee. On tabling of the committee's report, the Legislative Council recommended that the bill be referred to Portfolio Committee No. 1 – Premier and Cabinet for inquiry and report, with the reporting date set for 20 September 2024.</w:t>
      </w:r>
    </w:p>
    <w:p w14:paraId="68764929" w14:textId="77777777" w:rsidR="00C15EE3" w:rsidRPr="00C06AE0" w:rsidRDefault="00C15EE3">
      <w:pPr>
        <w:pStyle w:val="ChapterHeadingOne"/>
        <w:rPr>
          <w:lang w:val="en-US"/>
        </w:rPr>
      </w:pPr>
      <w:bookmarkStart w:id="44" w:name="_Toc177643409"/>
      <w:r>
        <w:rPr>
          <w:lang w:val="en-US"/>
        </w:rPr>
        <w:t>Current regulation of the consumption of alcohol in public</w:t>
      </w:r>
      <w:bookmarkEnd w:id="44"/>
      <w:r>
        <w:rPr>
          <w:lang w:val="en-US"/>
        </w:rPr>
        <w:t xml:space="preserve"> </w:t>
      </w:r>
    </w:p>
    <w:p w14:paraId="1CE19DF6" w14:textId="77777777" w:rsidR="00C15EE3" w:rsidRDefault="00C15EE3" w:rsidP="00042726">
      <w:pPr>
        <w:pStyle w:val="ChapterBody"/>
        <w:numPr>
          <w:ilvl w:val="1"/>
          <w:numId w:val="5"/>
        </w:numPr>
        <w:rPr>
          <w:lang w:val="en-US"/>
        </w:rPr>
      </w:pPr>
      <w:r>
        <w:rPr>
          <w:lang w:val="en-US"/>
        </w:rPr>
        <w:t xml:space="preserve">Under Chapter 16 of the </w:t>
      </w:r>
      <w:r>
        <w:rPr>
          <w:i/>
          <w:iCs/>
          <w:lang w:val="en-US"/>
        </w:rPr>
        <w:t xml:space="preserve">Local Government Act 1993, </w:t>
      </w:r>
      <w:r w:rsidRPr="00C6580D">
        <w:rPr>
          <w:lang w:val="en-US"/>
        </w:rPr>
        <w:t xml:space="preserve">local councils are able to establish </w:t>
      </w:r>
      <w:r>
        <w:rPr>
          <w:lang w:val="en-US"/>
        </w:rPr>
        <w:t xml:space="preserve">a </w:t>
      </w:r>
      <w:r w:rsidRPr="00C6580D">
        <w:rPr>
          <w:lang w:val="en-US"/>
        </w:rPr>
        <w:t>specific</w:t>
      </w:r>
      <w:r>
        <w:rPr>
          <w:lang w:val="en-US"/>
        </w:rPr>
        <w:t xml:space="preserve"> 'public place'</w:t>
      </w:r>
      <w:r w:rsidRPr="00090FE8">
        <w:rPr>
          <w:lang w:val="en-US"/>
        </w:rPr>
        <w:t xml:space="preserve"> as</w:t>
      </w:r>
      <w:r>
        <w:rPr>
          <w:lang w:val="en-US"/>
        </w:rPr>
        <w:t xml:space="preserve"> an</w:t>
      </w:r>
      <w:r w:rsidRPr="00090FE8">
        <w:rPr>
          <w:lang w:val="en-US"/>
        </w:rPr>
        <w:t xml:space="preserve"> 'alcohol free zone' or</w:t>
      </w:r>
      <w:r>
        <w:rPr>
          <w:lang w:val="en-US"/>
        </w:rPr>
        <w:t xml:space="preserve"> an</w:t>
      </w:r>
      <w:r w:rsidRPr="00090FE8">
        <w:rPr>
          <w:lang w:val="en-US"/>
        </w:rPr>
        <w:t xml:space="preserve"> 'alcohol prohibited area'.</w:t>
      </w:r>
      <w:r>
        <w:rPr>
          <w:rStyle w:val="FootnoteReference"/>
          <w:lang w:val="en-US"/>
        </w:rPr>
        <w:footnoteReference w:id="3"/>
      </w:r>
      <w:r w:rsidRPr="00090FE8">
        <w:rPr>
          <w:lang w:val="en-US"/>
        </w:rPr>
        <w:t xml:space="preserve"> </w:t>
      </w:r>
      <w:r>
        <w:t>Alcohol free zones apply to roads and car parks and alcohol prohibited areas apply to any other public place</w:t>
      </w:r>
      <w:r>
        <w:rPr>
          <w:lang w:val="en-US"/>
        </w:rPr>
        <w:t>.</w:t>
      </w:r>
      <w:r>
        <w:rPr>
          <w:rStyle w:val="FootnoteReference"/>
          <w:lang w:val="en-US"/>
        </w:rPr>
        <w:footnoteReference w:id="4"/>
      </w:r>
      <w:r>
        <w:rPr>
          <w:lang w:val="en-US"/>
        </w:rPr>
        <w:t xml:space="preserve"> The Act</w:t>
      </w:r>
      <w:r w:rsidRPr="00090FE8">
        <w:rPr>
          <w:i/>
          <w:iCs/>
          <w:lang w:val="en-US"/>
        </w:rPr>
        <w:t xml:space="preserve"> </w:t>
      </w:r>
      <w:r w:rsidRPr="00090FE8">
        <w:rPr>
          <w:lang w:val="en-US"/>
        </w:rPr>
        <w:t>also allows police or other enforcement officers to seize and dispose of any alcohol consumed in these</w:t>
      </w:r>
      <w:r>
        <w:rPr>
          <w:lang w:val="en-US"/>
        </w:rPr>
        <w:t xml:space="preserve"> areas</w:t>
      </w:r>
      <w:r w:rsidRPr="00090FE8">
        <w:rPr>
          <w:lang w:val="en-US"/>
        </w:rPr>
        <w:t>.</w:t>
      </w:r>
      <w:r>
        <w:rPr>
          <w:rStyle w:val="FootnoteReference"/>
          <w:lang w:val="en-US"/>
        </w:rPr>
        <w:footnoteReference w:id="5"/>
      </w:r>
      <w:r w:rsidRPr="00090FE8">
        <w:rPr>
          <w:lang w:val="en-US"/>
        </w:rPr>
        <w:t xml:space="preserve"> </w:t>
      </w:r>
    </w:p>
    <w:p w14:paraId="1675A7B5" w14:textId="77777777" w:rsidR="00C15EE3" w:rsidRDefault="00C15EE3" w:rsidP="00042726">
      <w:pPr>
        <w:pStyle w:val="ChapterBody"/>
        <w:numPr>
          <w:ilvl w:val="1"/>
          <w:numId w:val="5"/>
        </w:numPr>
        <w:rPr>
          <w:lang w:val="en-US"/>
        </w:rPr>
      </w:pPr>
      <w:r w:rsidRPr="00090FE8">
        <w:rPr>
          <w:lang w:val="en-US"/>
        </w:rPr>
        <w:t>Other statutory bodies are able to restrict or prohibit the consumption of alcohol in specific locations over which they have authority, e.g. Sydney Olympic Park Authority, National Parks NSW.</w:t>
      </w:r>
      <w:r>
        <w:rPr>
          <w:rStyle w:val="FootnoteReference"/>
          <w:lang w:val="en-US"/>
        </w:rPr>
        <w:footnoteReference w:id="6"/>
      </w:r>
    </w:p>
    <w:p w14:paraId="3AAF8D37" w14:textId="77777777" w:rsidR="00C15EE3" w:rsidRPr="009D029B" w:rsidRDefault="00C15EE3" w:rsidP="00042726">
      <w:pPr>
        <w:pStyle w:val="ChapterBody"/>
        <w:numPr>
          <w:ilvl w:val="1"/>
          <w:numId w:val="5"/>
        </w:numPr>
        <w:rPr>
          <w:lang w:val="en-US"/>
        </w:rPr>
      </w:pPr>
      <w:r w:rsidRPr="009D029B">
        <w:rPr>
          <w:lang w:val="en-US"/>
        </w:rPr>
        <w:t xml:space="preserve">In his second reading speech, Mr Ruddick </w:t>
      </w:r>
      <w:proofErr w:type="spellStart"/>
      <w:r w:rsidRPr="009D029B">
        <w:rPr>
          <w:lang w:val="en-US"/>
        </w:rPr>
        <w:t>criticised</w:t>
      </w:r>
      <w:proofErr w:type="spellEnd"/>
      <w:r w:rsidRPr="009D029B">
        <w:rPr>
          <w:lang w:val="en-US"/>
        </w:rPr>
        <w:t xml:space="preserve"> the current restrictions on the consumption of alcohol in public places, and advocated for change to allow Sydney to be a more desirable and vibrant place for residents and tourists</w:t>
      </w:r>
      <w:r>
        <w:rPr>
          <w:rStyle w:val="FootnoteReference"/>
          <w:lang w:val="en-US"/>
        </w:rPr>
        <w:footnoteReference w:id="7"/>
      </w:r>
      <w:r w:rsidRPr="009D029B">
        <w:rPr>
          <w:lang w:val="en-US"/>
        </w:rPr>
        <w:t>.</w:t>
      </w:r>
    </w:p>
    <w:p w14:paraId="7BC9553D" w14:textId="77777777" w:rsidR="00C15EE3" w:rsidRPr="00090FE8" w:rsidRDefault="00C15EE3">
      <w:pPr>
        <w:pStyle w:val="ChapterHeadingTwo"/>
        <w:rPr>
          <w:lang w:val="en-US"/>
        </w:rPr>
      </w:pPr>
      <w:bookmarkStart w:id="45" w:name="_Toc177643410"/>
      <w:r>
        <w:rPr>
          <w:lang w:val="en-US"/>
        </w:rPr>
        <w:lastRenderedPageBreak/>
        <w:t>Purpose and key provisions of the bill</w:t>
      </w:r>
      <w:bookmarkEnd w:id="45"/>
    </w:p>
    <w:p w14:paraId="75D7F254" w14:textId="77777777" w:rsidR="00C15EE3" w:rsidRDefault="00C15EE3" w:rsidP="00042726">
      <w:pPr>
        <w:pStyle w:val="ChapterBody"/>
        <w:numPr>
          <w:ilvl w:val="1"/>
          <w:numId w:val="5"/>
        </w:numPr>
        <w:rPr>
          <w:lang w:val="en-US"/>
        </w:rPr>
      </w:pPr>
      <w:r w:rsidRPr="009D029B">
        <w:rPr>
          <w:lang w:val="en-US"/>
        </w:rPr>
        <w:t>The bill's stated purpose is to 'limit the prohibition and regulation of the consumption of alcohol in public places in NSW'</w:t>
      </w:r>
      <w:r>
        <w:rPr>
          <w:rStyle w:val="FootnoteReference"/>
          <w:lang w:val="en-US"/>
        </w:rPr>
        <w:footnoteReference w:id="8"/>
      </w:r>
      <w:r w:rsidRPr="009D029B">
        <w:rPr>
          <w:lang w:val="en-US"/>
        </w:rPr>
        <w:t xml:space="preserve">. </w:t>
      </w:r>
      <w:r>
        <w:rPr>
          <w:lang w:val="en-US"/>
        </w:rPr>
        <w:t>It</w:t>
      </w:r>
      <w:r w:rsidRPr="009D029B">
        <w:rPr>
          <w:lang w:val="en-US"/>
        </w:rPr>
        <w:t xml:space="preserve"> seeks to provide a right for individuals to consume alcohol in public places, and to override local government control on alcohol prohibitions.</w:t>
      </w:r>
      <w:r>
        <w:rPr>
          <w:rStyle w:val="FootnoteReference"/>
          <w:lang w:val="en-US"/>
        </w:rPr>
        <w:footnoteReference w:id="9"/>
      </w:r>
      <w:r w:rsidRPr="009D029B">
        <w:rPr>
          <w:lang w:val="en-US"/>
        </w:rPr>
        <w:t xml:space="preserve"> </w:t>
      </w:r>
    </w:p>
    <w:p w14:paraId="78787361" w14:textId="77777777" w:rsidR="00C15EE3" w:rsidRDefault="00C15EE3" w:rsidP="00042726">
      <w:pPr>
        <w:pStyle w:val="ChapterBody"/>
        <w:numPr>
          <w:ilvl w:val="1"/>
          <w:numId w:val="5"/>
        </w:numPr>
        <w:rPr>
          <w:lang w:val="en-US"/>
        </w:rPr>
      </w:pPr>
      <w:r w:rsidRPr="005E6308">
        <w:rPr>
          <w:lang w:val="en-US"/>
        </w:rPr>
        <w:t>Clause 7 establishes the 'right' to consume alcohol</w:t>
      </w:r>
      <w:r>
        <w:rPr>
          <w:lang w:val="en-US"/>
        </w:rPr>
        <w:t xml:space="preserve"> by declaring:</w:t>
      </w:r>
      <w:r w:rsidRPr="005E6308">
        <w:rPr>
          <w:lang w:val="en-US"/>
        </w:rPr>
        <w:t xml:space="preserve"> '</w:t>
      </w:r>
      <w:r>
        <w:t>A person does not commit an offence under an Act or law related to the person’s consumption of alcohol in a public place'</w:t>
      </w:r>
      <w:r>
        <w:rPr>
          <w:rStyle w:val="FootnoteReference"/>
        </w:rPr>
        <w:footnoteReference w:id="10"/>
      </w:r>
      <w:r>
        <w:t xml:space="preserve">. This clause operates in conjunction with </w:t>
      </w:r>
      <w:r>
        <w:rPr>
          <w:lang w:val="en-US"/>
        </w:rPr>
        <w:t>clause 6, which asserts that the Act 'prevails to the extent of an inconsistency with another Act or law unless otherwise provided for by this Act'</w:t>
      </w:r>
      <w:r>
        <w:rPr>
          <w:rStyle w:val="FootnoteReference"/>
          <w:lang w:val="en-US"/>
        </w:rPr>
        <w:footnoteReference w:id="11"/>
      </w:r>
      <w:r>
        <w:rPr>
          <w:lang w:val="en-US"/>
        </w:rPr>
        <w:t xml:space="preserve">. Taken together, these two clauses are intended to nullify any prohibitions on the consumption of alcohol contained in other Acts, such as can be established under Chapter 16 of the </w:t>
      </w:r>
      <w:r>
        <w:rPr>
          <w:i/>
          <w:iCs/>
          <w:lang w:val="en-US"/>
        </w:rPr>
        <w:t>Local Government Act 1993.</w:t>
      </w:r>
    </w:p>
    <w:p w14:paraId="3FEF3B9C" w14:textId="77777777" w:rsidR="00C15EE3" w:rsidRPr="0018797F" w:rsidRDefault="00C15EE3" w:rsidP="00042726">
      <w:pPr>
        <w:pStyle w:val="ChapterBody"/>
        <w:numPr>
          <w:ilvl w:val="1"/>
          <w:numId w:val="5"/>
        </w:numPr>
        <w:rPr>
          <w:lang w:val="en-US"/>
        </w:rPr>
      </w:pPr>
      <w:r>
        <w:t>Clause 8 removes the ability for alcohol to be confiscated when in the possession of a person who is in a public place</w:t>
      </w:r>
      <w:r>
        <w:rPr>
          <w:rStyle w:val="FootnoteReference"/>
        </w:rPr>
        <w:footnoteReference w:id="12"/>
      </w:r>
      <w:r>
        <w:t xml:space="preserve">. However, this section does not apply if the person is subject to a direction under the </w:t>
      </w:r>
      <w:r w:rsidRPr="0018797F">
        <w:rPr>
          <w:i/>
          <w:iCs/>
        </w:rPr>
        <w:t>Law Enforcement (Powers and Responsibilities) Act</w:t>
      </w:r>
      <w:r>
        <w:t xml:space="preserve"> 2002, Part 14</w:t>
      </w:r>
      <w:r>
        <w:rPr>
          <w:rStyle w:val="FootnoteReference"/>
        </w:rPr>
        <w:footnoteReference w:id="13"/>
      </w:r>
      <w:r>
        <w:t xml:space="preserve">. </w:t>
      </w:r>
    </w:p>
    <w:p w14:paraId="57CEB4C0" w14:textId="77777777" w:rsidR="00C15EE3" w:rsidRDefault="00C15EE3" w:rsidP="00042726">
      <w:pPr>
        <w:pStyle w:val="ChapterBody"/>
        <w:numPr>
          <w:ilvl w:val="1"/>
          <w:numId w:val="5"/>
        </w:numPr>
      </w:pPr>
      <w:r>
        <w:t>The bill includes two further 'exceptions' in clauses 9 and 10.  Clause 9 establishes that the protections established in clauses 7 and 8 'do not apply to a public place declared by the regulations to be a place of cultural or religious significance'</w:t>
      </w:r>
      <w:r>
        <w:rPr>
          <w:rStyle w:val="FootnoteReference"/>
        </w:rPr>
        <w:footnoteReference w:id="14"/>
      </w:r>
      <w:r>
        <w:t xml:space="preserve">. 'War memorial' and 'place of worship' are listed as examples. </w:t>
      </w:r>
    </w:p>
    <w:p w14:paraId="2FF904DD" w14:textId="7532FC14" w:rsidR="00C15EE3" w:rsidRPr="00FD671D" w:rsidRDefault="00C15EE3" w:rsidP="00042726">
      <w:pPr>
        <w:pStyle w:val="ChapterBody"/>
        <w:numPr>
          <w:ilvl w:val="1"/>
          <w:numId w:val="5"/>
        </w:numPr>
      </w:pPr>
      <w:r>
        <w:t>Clause 10</w:t>
      </w:r>
      <w:r>
        <w:rPr>
          <w:rStyle w:val="FootnoteReference"/>
        </w:rPr>
        <w:t xml:space="preserve"> </w:t>
      </w:r>
      <w:r w:rsidR="00A56997">
        <w:t xml:space="preserve"> </w:t>
      </w:r>
      <w:r>
        <w:t>provides an exception for intoxicated and disorderly conduct</w:t>
      </w:r>
      <w:r>
        <w:rPr>
          <w:rStyle w:val="FootnoteReference"/>
        </w:rPr>
        <w:footnoteReference w:id="15"/>
      </w:r>
      <w:r>
        <w:t>. It proposes that police officers retain their powers to give directions or move people on</w:t>
      </w:r>
      <w:r>
        <w:rPr>
          <w:rStyle w:val="FootnoteReference"/>
        </w:rPr>
        <w:footnoteReference w:id="16"/>
      </w:r>
      <w:r>
        <w:t>, and that the offence of continuing intoxicated and disorderly behaviour following a move on direction would continue to have effect</w:t>
      </w:r>
      <w:r>
        <w:rPr>
          <w:rStyle w:val="FootnoteReference"/>
        </w:rPr>
        <w:footnoteReference w:id="17"/>
      </w:r>
      <w:r>
        <w:t xml:space="preserve">. </w:t>
      </w:r>
    </w:p>
    <w:p w14:paraId="7F3C6753" w14:textId="77777777" w:rsidR="00C15EE3" w:rsidRDefault="00C15EE3" w:rsidP="002A4E93">
      <w:pPr>
        <w:pStyle w:val="BodyCopy"/>
        <w:sectPr w:rsidR="00C15EE3" w:rsidSect="009A6673">
          <w:footerReference w:type="even" r:id="rId19"/>
          <w:footerReference w:type="default" r:id="rId20"/>
          <w:headerReference w:type="first" r:id="rId21"/>
          <w:footerReference w:type="first" r:id="rId22"/>
          <w:type w:val="oddPage"/>
          <w:pgSz w:w="11906" w:h="16838" w:code="9"/>
          <w:pgMar w:top="2268" w:right="1134" w:bottom="1134" w:left="1134" w:header="720" w:footer="573" w:gutter="0"/>
          <w:pgNumType w:start="1"/>
          <w:cols w:space="720"/>
          <w:docGrid w:linePitch="360"/>
        </w:sectPr>
      </w:pPr>
    </w:p>
    <w:p w14:paraId="4B54E193" w14:textId="77777777" w:rsidR="00C15EE3" w:rsidRDefault="00C15EE3" w:rsidP="00042726">
      <w:pPr>
        <w:pStyle w:val="ChapterTitle"/>
        <w:numPr>
          <w:ilvl w:val="0"/>
          <w:numId w:val="5"/>
        </w:numPr>
        <w:rPr>
          <w:lang w:val="en-US"/>
        </w:rPr>
      </w:pPr>
      <w:bookmarkStart w:id="46" w:name="_Toc177643411"/>
      <w:r>
        <w:rPr>
          <w:lang w:val="en-US"/>
        </w:rPr>
        <w:lastRenderedPageBreak/>
        <w:t>Key issues</w:t>
      </w:r>
      <w:bookmarkEnd w:id="46"/>
    </w:p>
    <w:p w14:paraId="125E9926" w14:textId="7D449C19" w:rsidR="00C15EE3" w:rsidRDefault="00C15EE3">
      <w:pPr>
        <w:pStyle w:val="ChapterIntro"/>
        <w:jc w:val="both"/>
        <w:rPr>
          <w:lang w:val="en-US"/>
        </w:rPr>
      </w:pPr>
      <w:r w:rsidRPr="41C40B96">
        <w:rPr>
          <w:lang w:val="en-US"/>
        </w:rPr>
        <w:t>This chapter considers key issues identified by stakeholders in relation to the Alcohol Consumption in Public Places (</w:t>
      </w:r>
      <w:proofErr w:type="spellStart"/>
      <w:r w:rsidRPr="41C40B96">
        <w:rPr>
          <w:lang w:val="en-US"/>
        </w:rPr>
        <w:t>Liberalisation</w:t>
      </w:r>
      <w:proofErr w:type="spellEnd"/>
      <w:r w:rsidRPr="41C40B96">
        <w:rPr>
          <w:lang w:val="en-US"/>
        </w:rPr>
        <w:t xml:space="preserve">) Bill 2024. These issues include the likely impact on public </w:t>
      </w:r>
      <w:proofErr w:type="spellStart"/>
      <w:r w:rsidRPr="41C40B96">
        <w:rPr>
          <w:lang w:val="en-US"/>
        </w:rPr>
        <w:t>behaviour</w:t>
      </w:r>
      <w:proofErr w:type="spellEnd"/>
      <w:r w:rsidRPr="41C40B96">
        <w:rPr>
          <w:lang w:val="en-US"/>
        </w:rPr>
        <w:t xml:space="preserve"> should the restrictions on the public consumption of alcohol be removed, the mechanisms that remain for authorities to address undesirable </w:t>
      </w:r>
      <w:proofErr w:type="spellStart"/>
      <w:r w:rsidRPr="41C40B96">
        <w:rPr>
          <w:lang w:val="en-US"/>
        </w:rPr>
        <w:t>behaviour</w:t>
      </w:r>
      <w:proofErr w:type="spellEnd"/>
      <w:r w:rsidRPr="41C40B96">
        <w:rPr>
          <w:lang w:val="en-US"/>
        </w:rPr>
        <w:t xml:space="preserve">, and how different groups of people using public space experience enforcement mechanisms. </w:t>
      </w:r>
      <w:r w:rsidRPr="1C4947C5">
        <w:rPr>
          <w:lang w:val="en-US"/>
        </w:rPr>
        <w:t>Th</w:t>
      </w:r>
      <w:r w:rsidR="001A0334">
        <w:rPr>
          <w:lang w:val="en-US"/>
        </w:rPr>
        <w:t>is</w:t>
      </w:r>
      <w:r w:rsidRPr="1C4947C5">
        <w:rPr>
          <w:lang w:val="en-US"/>
        </w:rPr>
        <w:t xml:space="preserve"> chapter also considers what level of government</w:t>
      </w:r>
      <w:r w:rsidRPr="41C40B96">
        <w:rPr>
          <w:lang w:val="en-US"/>
        </w:rPr>
        <w:t xml:space="preserve"> is best </w:t>
      </w:r>
      <w:r w:rsidRPr="1C4947C5">
        <w:rPr>
          <w:lang w:val="en-US"/>
        </w:rPr>
        <w:t xml:space="preserve">placed </w:t>
      </w:r>
      <w:r w:rsidRPr="41C40B96">
        <w:rPr>
          <w:lang w:val="en-US"/>
        </w:rPr>
        <w:t xml:space="preserve">to regulate the consumption of alcohol in public. Finally, this chapter notes the concerns of some stakeholders about the way in which the bill is drafted. </w:t>
      </w:r>
    </w:p>
    <w:p w14:paraId="52260AFD" w14:textId="77777777" w:rsidR="00C15EE3" w:rsidRDefault="00C15EE3">
      <w:pPr>
        <w:pStyle w:val="ChapterIntro"/>
        <w:jc w:val="both"/>
        <w:rPr>
          <w:lang w:val="en-US"/>
        </w:rPr>
      </w:pPr>
      <w:r>
        <w:rPr>
          <w:lang w:val="en-US"/>
        </w:rPr>
        <w:t>For simplicity, the term 'public alcohol restrictions' is used in this chapter to include all areas that have a prohibition or restriction on the public consumption of alcohol, including both alcohol free zones and alcohol prohibited areas.</w:t>
      </w:r>
      <w:r w:rsidRPr="004920F9">
        <w:rPr>
          <w:rStyle w:val="FootnoteReference"/>
          <w:lang w:val="en-US"/>
        </w:rPr>
        <w:t xml:space="preserve"> </w:t>
      </w:r>
      <w:r>
        <w:rPr>
          <w:rStyle w:val="FootnoteReference"/>
          <w:lang w:val="en-US"/>
        </w:rPr>
        <w:footnoteReference w:id="18"/>
      </w:r>
      <w:r>
        <w:rPr>
          <w:lang w:val="en-US"/>
        </w:rPr>
        <w:t xml:space="preserve"> </w:t>
      </w:r>
    </w:p>
    <w:p w14:paraId="7518CEB2" w14:textId="3ABE7252" w:rsidR="002D3643" w:rsidRPr="002D3643" w:rsidRDefault="001E1BC4" w:rsidP="00902277">
      <w:pPr>
        <w:pStyle w:val="ChapterHeadingOne"/>
        <w:rPr>
          <w:lang w:val="en-US"/>
        </w:rPr>
      </w:pPr>
      <w:bookmarkStart w:id="47" w:name="_Toc177643412"/>
      <w:r>
        <w:rPr>
          <w:lang w:val="en-US"/>
        </w:rPr>
        <w:t>Current restricti</w:t>
      </w:r>
      <w:r w:rsidR="00A62B82">
        <w:rPr>
          <w:lang w:val="en-US"/>
        </w:rPr>
        <w:t>ons on the public consumption of alcohol</w:t>
      </w:r>
      <w:bookmarkEnd w:id="47"/>
    </w:p>
    <w:p w14:paraId="103CBE94" w14:textId="77777777" w:rsidR="00A76F29" w:rsidRDefault="00A76F29" w:rsidP="00042726">
      <w:pPr>
        <w:pStyle w:val="ChapterBody"/>
        <w:numPr>
          <w:ilvl w:val="1"/>
          <w:numId w:val="5"/>
        </w:numPr>
        <w:ind w:left="850" w:hanging="850"/>
      </w:pPr>
      <w:r>
        <w:t>Local Government NSW explained that 'there is a misconception that alcohol is prohibited in all parks and public places'.</w:t>
      </w:r>
      <w:r>
        <w:rPr>
          <w:rStyle w:val="FootnoteReference"/>
        </w:rPr>
        <w:footnoteReference w:id="19"/>
      </w:r>
      <w:r>
        <w:t xml:space="preserve"> They clarified the existing general freedom to consume alcohol in public places, and the process in which restrictions can be imposed: </w:t>
      </w:r>
    </w:p>
    <w:p w14:paraId="0567E5BF" w14:textId="77777777" w:rsidR="00A76F29" w:rsidRDefault="00A76F29" w:rsidP="00A76F29">
      <w:pPr>
        <w:pStyle w:val="ChapterQuotation"/>
      </w:pPr>
      <w:r>
        <w:tab/>
        <w:t>It is important to acknowledge that in most parks and outdoor public places across NSW it remains perfectly legal to responsibly consume alcohol. In a limited number of cases, councils and other public land holders have consulted with their communities to determine where outdoor alcohol restrictions may be appropriately applied, and in many cases the restriction applies only overnight, or during special events.</w:t>
      </w:r>
      <w:r>
        <w:rPr>
          <w:rStyle w:val="FootnoteReference"/>
        </w:rPr>
        <w:footnoteReference w:id="20"/>
      </w:r>
    </w:p>
    <w:p w14:paraId="7DE589C7" w14:textId="77777777" w:rsidR="00A76F29" w:rsidRDefault="00A76F29" w:rsidP="00042726">
      <w:pPr>
        <w:pStyle w:val="ChapterBody"/>
        <w:numPr>
          <w:ilvl w:val="1"/>
          <w:numId w:val="5"/>
        </w:numPr>
        <w:ind w:left="850" w:hanging="850"/>
      </w:pPr>
      <w:r>
        <w:t>When questioned about the current number of alcohol-free zones in New South Wales, Local Government NSW responded that there is 'no central register of outdoor alcohol restrictions', and stated that they are not aware of the number of restrictions across NSW.</w:t>
      </w:r>
      <w:r>
        <w:rPr>
          <w:rStyle w:val="FootnoteReference"/>
        </w:rPr>
        <w:footnoteReference w:id="21"/>
      </w:r>
    </w:p>
    <w:p w14:paraId="188070FE" w14:textId="77777777" w:rsidR="00C15EE3" w:rsidRPr="00D47CE4" w:rsidRDefault="00C15EE3" w:rsidP="00743A11">
      <w:pPr>
        <w:pStyle w:val="ChapterHeadingOne"/>
      </w:pPr>
      <w:bookmarkStart w:id="48" w:name="_Toc177643413"/>
      <w:r>
        <w:t xml:space="preserve">The effect of </w:t>
      </w:r>
      <w:r w:rsidRPr="00743A11">
        <w:t>removing</w:t>
      </w:r>
      <w:r>
        <w:t xml:space="preserve"> restrictions on the public consumption of alcohol</w:t>
      </w:r>
      <w:bookmarkEnd w:id="48"/>
    </w:p>
    <w:p w14:paraId="127B7507" w14:textId="32917E3E" w:rsidR="00C15EE3" w:rsidRPr="00762A91" w:rsidRDefault="00C15EE3" w:rsidP="00042726">
      <w:pPr>
        <w:pStyle w:val="ChapterBody"/>
        <w:numPr>
          <w:ilvl w:val="1"/>
          <w:numId w:val="5"/>
        </w:numPr>
        <w:ind w:left="850" w:hanging="850"/>
      </w:pPr>
      <w:r w:rsidRPr="000B238B">
        <w:t>Throughout the inquiry, a number of stakeholders outlined</w:t>
      </w:r>
      <w:r w:rsidRPr="00762A91">
        <w:t xml:space="preserve"> </w:t>
      </w:r>
      <w:r w:rsidRPr="000B238B">
        <w:t>the</w:t>
      </w:r>
      <w:r w:rsidRPr="00762A91">
        <w:t xml:space="preserve"> changes to public behaviour </w:t>
      </w:r>
      <w:r>
        <w:t xml:space="preserve">that </w:t>
      </w:r>
      <w:r w:rsidRPr="00762A91">
        <w:t xml:space="preserve">could be expected to flow from the bill and examined the likely benefits and harms of these. </w:t>
      </w:r>
    </w:p>
    <w:p w14:paraId="25453C3A" w14:textId="77777777" w:rsidR="00C15EE3" w:rsidRDefault="00C15EE3" w:rsidP="00042726">
      <w:pPr>
        <w:pStyle w:val="ChapterBody"/>
        <w:numPr>
          <w:ilvl w:val="1"/>
          <w:numId w:val="5"/>
        </w:numPr>
        <w:ind w:left="850" w:hanging="850"/>
      </w:pPr>
      <w:r w:rsidRPr="00762A91">
        <w:t>When questioned whether the bill was likely to lead to a general increase</w:t>
      </w:r>
      <w:r>
        <w:t xml:space="preserve"> in the consumption of alcohol, Mr Robert Taylor, Manager, Policy and Engagement, Alcohol and Drug Foundation, explained that the removal of public alcohol restrictions could be expected to lead to generally increased consumption of alcohol due to greater accessibility and normalisation of the </w:t>
      </w:r>
      <w:r>
        <w:lastRenderedPageBreak/>
        <w:t>consumption of alcohol.</w:t>
      </w:r>
      <w:r>
        <w:rPr>
          <w:rStyle w:val="FootnoteReference"/>
        </w:rPr>
        <w:footnoteReference w:id="22"/>
      </w:r>
      <w:r>
        <w:t xml:space="preserve"> Nonetheless, multiple witnesses agreed that there is limited evidence about the particulars of the connection between public alcohol restrictions and the consumption of alcohol, both generally as well as in public, and welcomed further research.</w:t>
      </w:r>
      <w:r>
        <w:rPr>
          <w:rStyle w:val="FootnoteReference"/>
        </w:rPr>
        <w:footnoteReference w:id="23"/>
      </w:r>
    </w:p>
    <w:p w14:paraId="6C2436C3" w14:textId="2E60FFCA" w:rsidR="00C15EE3" w:rsidRDefault="00C15EE3" w:rsidP="00042726">
      <w:pPr>
        <w:pStyle w:val="ChapterBody"/>
        <w:numPr>
          <w:ilvl w:val="1"/>
          <w:numId w:val="5"/>
        </w:numPr>
        <w:ind w:left="850" w:hanging="850"/>
      </w:pPr>
      <w:r>
        <w:t>A number of witnesses addressed the perceived benefit of being able to consume alcohol in public more freely. For example, the Libertarian Party</w:t>
      </w:r>
      <w:r w:rsidR="008F5D9F">
        <w:t xml:space="preserve"> highlighted </w:t>
      </w:r>
      <w:r w:rsidR="0009151B">
        <w:t>the</w:t>
      </w:r>
      <w:r>
        <w:t xml:space="preserve"> positive aspects</w:t>
      </w:r>
      <w:r w:rsidR="0009151B">
        <w:t xml:space="preserve"> of </w:t>
      </w:r>
      <w:r w:rsidR="009A2880">
        <w:t xml:space="preserve">more freedom to consume alcohol in public, </w:t>
      </w:r>
      <w:r>
        <w:t>and</w:t>
      </w:r>
      <w:r w:rsidR="009A2880">
        <w:t xml:space="preserve"> reflected</w:t>
      </w:r>
      <w:r>
        <w:t xml:space="preserve"> that 'many people enjoy having a drink'.</w:t>
      </w:r>
      <w:r>
        <w:rPr>
          <w:rStyle w:val="FootnoteReference"/>
        </w:rPr>
        <w:footnoteReference w:id="24"/>
      </w:r>
      <w:r>
        <w:t xml:space="preserve"> Mr Humphreys, founder of the Libertarian Party, opined, '</w:t>
      </w:r>
      <w:r w:rsidRPr="001D4A69">
        <w:t>If someone is drinking happily without any negative social consequence from that drinking, we should put that in the benefit column of improving the quality of that person's life</w:t>
      </w:r>
      <w:r>
        <w:t>'.</w:t>
      </w:r>
      <w:r>
        <w:rPr>
          <w:rStyle w:val="FootnoteReference"/>
        </w:rPr>
        <w:footnoteReference w:id="25"/>
      </w:r>
      <w:r>
        <w:t xml:space="preserve"> </w:t>
      </w:r>
    </w:p>
    <w:p w14:paraId="4455D1CC" w14:textId="07046BAB" w:rsidR="00C15EE3" w:rsidRDefault="00C15EE3" w:rsidP="00042726">
      <w:pPr>
        <w:pStyle w:val="ChapterBody"/>
        <w:numPr>
          <w:ilvl w:val="1"/>
          <w:numId w:val="5"/>
        </w:numPr>
        <w:ind w:left="850" w:hanging="850"/>
      </w:pPr>
      <w:r>
        <w:t>The NSW Council of Civil Liberties posited that it is a matter of valuing individual liberty and expressed concern about the impact of alcohol-free zones on freedom and civil liberties.</w:t>
      </w:r>
      <w:r>
        <w:rPr>
          <w:rStyle w:val="FootnoteReference"/>
        </w:rPr>
        <w:footnoteReference w:id="26"/>
      </w:r>
      <w:r>
        <w:t xml:space="preserve"> Mr </w:t>
      </w:r>
      <w:r w:rsidR="00F4626D">
        <w:t xml:space="preserve">Timothy </w:t>
      </w:r>
      <w:r>
        <w:t>Roberts, Secretary, NSW Council of Civil Liberties, queried the purpose of restricting drinking in the first place:</w:t>
      </w:r>
    </w:p>
    <w:p w14:paraId="2B5E5BCC" w14:textId="77777777" w:rsidR="00C15EE3" w:rsidRDefault="00C15EE3">
      <w:pPr>
        <w:pStyle w:val="ChapterQuotation"/>
      </w:pPr>
      <w:r>
        <w:t>Generally, what’s the purpose of restricting you having a picnic with a friend and drinking alcohol responsibly? What's the societal problem there, and what is the purpose of preventing that from happening? In our view, it shouldn't be.</w:t>
      </w:r>
      <w:r>
        <w:rPr>
          <w:rStyle w:val="FootnoteReference"/>
        </w:rPr>
        <w:footnoteReference w:id="27"/>
      </w:r>
      <w:r>
        <w:t xml:space="preserve"> </w:t>
      </w:r>
    </w:p>
    <w:p w14:paraId="5DF46F09" w14:textId="77777777" w:rsidR="00C15EE3" w:rsidRPr="001417FD" w:rsidRDefault="00C15EE3" w:rsidP="00396539">
      <w:pPr>
        <w:pStyle w:val="ChapterHeadingTwo"/>
      </w:pPr>
      <w:bookmarkStart w:id="49" w:name="_Toc177643414"/>
      <w:r w:rsidRPr="00396539">
        <w:t>I</w:t>
      </w:r>
      <w:r w:rsidRPr="001417FD">
        <w:t>mpact on 'problematic' drinking</w:t>
      </w:r>
      <w:bookmarkEnd w:id="49"/>
    </w:p>
    <w:p w14:paraId="05548284" w14:textId="72420512" w:rsidR="00C15EE3" w:rsidRDefault="00C15EE3" w:rsidP="00042726">
      <w:pPr>
        <w:pStyle w:val="ChapterBody"/>
        <w:numPr>
          <w:ilvl w:val="1"/>
          <w:numId w:val="5"/>
        </w:numPr>
        <w:ind w:left="850" w:hanging="850"/>
      </w:pPr>
      <w:r>
        <w:t>Inquiry participants varied in their view as to whether greater consumption of alcohol in public would result in increased harmful or problematic drinking. The Libertarian Party was optimistic that instances of problematic drinking would not rise and instead may decline, referring to the example of the 'Alcohol in Parks Program', a 'public drinking pilot' in Vancouver, Canada.</w:t>
      </w:r>
      <w:r>
        <w:rPr>
          <w:rStyle w:val="FootnoteReference"/>
        </w:rPr>
        <w:footnoteReference w:id="28"/>
      </w:r>
      <w:r>
        <w:t xml:space="preserve"> Mr Clifford Jennings, Senior Advisor to the Hon John Ruddick MLC, Libertarian Party, highlighted that following the commencement of the Alcohol in Parks Program, 'their binge-drinking culture decreased by about </w:t>
      </w:r>
      <w:r w:rsidR="00F4626D">
        <w:t>eight</w:t>
      </w:r>
      <w:r>
        <w:t xml:space="preserve"> per cent'.</w:t>
      </w:r>
      <w:r>
        <w:rPr>
          <w:rStyle w:val="FootnoteReference"/>
        </w:rPr>
        <w:footnoteReference w:id="29"/>
      </w:r>
      <w:r>
        <w:t xml:space="preserve"> </w:t>
      </w:r>
    </w:p>
    <w:p w14:paraId="161FB80E" w14:textId="4F995051" w:rsidR="00C15EE3" w:rsidRDefault="00C15EE3" w:rsidP="00042726">
      <w:pPr>
        <w:pStyle w:val="ChapterBody"/>
        <w:numPr>
          <w:ilvl w:val="1"/>
          <w:numId w:val="5"/>
        </w:numPr>
        <w:ind w:left="850" w:hanging="850"/>
      </w:pPr>
      <w:r>
        <w:t xml:space="preserve">Conversely, the Alcohol and Drug Foundation and the Network of Alcohol and Other Drugs Agencies raised concerns about alcohol related harms that </w:t>
      </w:r>
      <w:r w:rsidR="00C83456">
        <w:t>c</w:t>
      </w:r>
      <w:r>
        <w:t xml:space="preserve">ould stem from greater alcohol </w:t>
      </w:r>
      <w:r>
        <w:lastRenderedPageBreak/>
        <w:t>consumption in public places.</w:t>
      </w:r>
      <w:r>
        <w:rPr>
          <w:rStyle w:val="FootnoteReference"/>
        </w:rPr>
        <w:footnoteReference w:id="30"/>
      </w:r>
      <w:r>
        <w:t xml:space="preserve"> While Mr Taylor cautioned that a general rise in alcohol consumption in and of itself leads to increased harm, he </w:t>
      </w:r>
      <w:r w:rsidR="00125DDD">
        <w:t>noted</w:t>
      </w:r>
      <w:r>
        <w:t xml:space="preserve"> that there are particular risks of harm associated with </w:t>
      </w:r>
      <w:r w:rsidR="00562BA9">
        <w:t>the</w:t>
      </w:r>
      <w:r>
        <w:t xml:space="preserve"> unrestricted drinking </w:t>
      </w:r>
      <w:r w:rsidR="00562BA9">
        <w:t>of alcohol</w:t>
      </w:r>
      <w:r>
        <w:t xml:space="preserve"> in public.</w:t>
      </w:r>
      <w:r>
        <w:rPr>
          <w:rStyle w:val="FootnoteReference"/>
        </w:rPr>
        <w:footnoteReference w:id="31"/>
      </w:r>
      <w:r>
        <w:t xml:space="preserve"> He drew the committee's attention to the lack of management and monitoring mechanisms in public places:</w:t>
      </w:r>
    </w:p>
    <w:p w14:paraId="59E4AA1B" w14:textId="77777777" w:rsidR="00C15EE3" w:rsidRDefault="00C15EE3">
      <w:pPr>
        <w:pStyle w:val="ChapterQuotation"/>
      </w:pPr>
      <w:r>
        <w:t>…we have none of the usual RSA mechanisms to manage intoxication that we do within licensed venues or takeaway outlets, nor to monitor the supply of alcohol to people who may be vulnerable or intoxicated, including young people.</w:t>
      </w:r>
      <w:r>
        <w:rPr>
          <w:rStyle w:val="FootnoteReference"/>
        </w:rPr>
        <w:footnoteReference w:id="32"/>
      </w:r>
      <w:r>
        <w:t xml:space="preserve"> </w:t>
      </w:r>
    </w:p>
    <w:p w14:paraId="345EB06A" w14:textId="2E6FAC2E" w:rsidR="00C15EE3" w:rsidRDefault="00C15EE3" w:rsidP="0052643C">
      <w:pPr>
        <w:pStyle w:val="ChapterBody"/>
      </w:pPr>
      <w:r>
        <w:t xml:space="preserve">Concerns were also raised that </w:t>
      </w:r>
      <w:r w:rsidR="008B011E" w:rsidRPr="0052643C">
        <w:t>the</w:t>
      </w:r>
      <w:r w:rsidRPr="0052643C">
        <w:t xml:space="preserve"> </w:t>
      </w:r>
      <w:r>
        <w:t>increased drinking</w:t>
      </w:r>
      <w:r w:rsidR="008B011E" w:rsidRPr="0052643C">
        <w:t xml:space="preserve"> of alcohol</w:t>
      </w:r>
      <w:r>
        <w:t xml:space="preserve"> in public may expand the exposure of young people to the consumption of alcohol.</w:t>
      </w:r>
      <w:r>
        <w:rPr>
          <w:rStyle w:val="FootnoteReference"/>
        </w:rPr>
        <w:footnoteReference w:id="33"/>
      </w:r>
      <w:r>
        <w:t xml:space="preserve"> Mr Taylor warned that 'exposure to alcohol consumption in general leads to greater demand in young people'.</w:t>
      </w:r>
      <w:r>
        <w:rPr>
          <w:rStyle w:val="FootnoteReference"/>
        </w:rPr>
        <w:footnoteReference w:id="34"/>
      </w:r>
      <w:r>
        <w:t xml:space="preserve"> </w:t>
      </w:r>
    </w:p>
    <w:p w14:paraId="2FA2ADD9" w14:textId="3582C83D" w:rsidR="00C15EE3" w:rsidRDefault="00C15EE3" w:rsidP="0046010B">
      <w:pPr>
        <w:pStyle w:val="ChapterBody"/>
      </w:pPr>
      <w:r>
        <w:t>Mr Chris Keyes, Deputy Chief Executive Officer, Network of Alcohol and Other Drugs Agencies, similarly observed that exposure to alcohol consumption is 'a risk factor for young people later in life experiencing harms from alcohol'.</w:t>
      </w:r>
      <w:r>
        <w:rPr>
          <w:rStyle w:val="FootnoteReference"/>
        </w:rPr>
        <w:footnoteReference w:id="35"/>
      </w:r>
      <w:r>
        <w:t xml:space="preserve"> </w:t>
      </w:r>
    </w:p>
    <w:p w14:paraId="0EF4216C" w14:textId="77777777" w:rsidR="00C15EE3" w:rsidRPr="00396539" w:rsidRDefault="00C15EE3" w:rsidP="00396539">
      <w:pPr>
        <w:pStyle w:val="ChapterHeadingTwo"/>
      </w:pPr>
      <w:bookmarkStart w:id="50" w:name="_Toc177643415"/>
      <w:r w:rsidRPr="00396539">
        <w:t>Likely impact on amenity and public safety</w:t>
      </w:r>
      <w:bookmarkEnd w:id="50"/>
    </w:p>
    <w:p w14:paraId="46B2D991" w14:textId="77777777" w:rsidR="00C15EE3" w:rsidRDefault="00C15EE3" w:rsidP="00042726">
      <w:pPr>
        <w:pStyle w:val="ChapterBody"/>
        <w:numPr>
          <w:ilvl w:val="1"/>
          <w:numId w:val="5"/>
        </w:numPr>
        <w:ind w:left="850" w:hanging="850"/>
      </w:pPr>
      <w:r>
        <w:t>A number of witnesses discussed the possibility that public places may be negatively impacted by an increase in undesirable behaviour, should there be greater consumption of alcohol in public. The NSW Government referred to data from the NSW Police Force that showed a correlation between a decrease in violent offending and street offences in some areas and the location of alcohol free zones.</w:t>
      </w:r>
      <w:r>
        <w:rPr>
          <w:rStyle w:val="FootnoteReference"/>
        </w:rPr>
        <w:footnoteReference w:id="36"/>
      </w:r>
      <w:r>
        <w:t xml:space="preserve"> This was viewed as evidence of the effectiveness of public alcohol restrictions in ensuring safety.</w:t>
      </w:r>
      <w:r>
        <w:rPr>
          <w:rStyle w:val="FootnoteReference"/>
        </w:rPr>
        <w:footnoteReference w:id="37"/>
      </w:r>
      <w:r>
        <w:t xml:space="preserve"> </w:t>
      </w:r>
    </w:p>
    <w:p w14:paraId="56516565" w14:textId="77777777" w:rsidR="00C15EE3" w:rsidRDefault="00C15EE3" w:rsidP="00042726">
      <w:pPr>
        <w:pStyle w:val="ChapterBody"/>
        <w:numPr>
          <w:ilvl w:val="1"/>
          <w:numId w:val="5"/>
        </w:numPr>
        <w:ind w:left="850" w:hanging="850"/>
      </w:pPr>
      <w:r>
        <w:t>Mr Taylor of the Alcohol and Drug Foundation agreed with the proposition that, while it was hard to determine the likely extent, it was probable that instances of disorderly conduct would increase should the bill be passed.</w:t>
      </w:r>
      <w:r>
        <w:rPr>
          <w:rStyle w:val="FootnoteReference"/>
        </w:rPr>
        <w:footnoteReference w:id="38"/>
      </w:r>
      <w:r>
        <w:t xml:space="preserve"> </w:t>
      </w:r>
    </w:p>
    <w:p w14:paraId="0BABA5BE" w14:textId="77777777" w:rsidR="00C15EE3" w:rsidRDefault="00C15EE3" w:rsidP="00042726">
      <w:pPr>
        <w:pStyle w:val="ChapterBody"/>
        <w:numPr>
          <w:ilvl w:val="1"/>
          <w:numId w:val="5"/>
        </w:numPr>
        <w:ind w:left="850" w:hanging="850"/>
      </w:pPr>
      <w:r>
        <w:t xml:space="preserve">On a similar note, Mr Chris Keyes, Deputy Chief Executive Officer, Network of Alcohol and Other Drugs Agencies, referred to a survey of stakeholders conducted by the City of Sydney </w:t>
      </w:r>
      <w:r>
        <w:lastRenderedPageBreak/>
        <w:t>that revealed that 'the majority of respondents said that they would feel less safe if there was more drinking of alcohol in public spaces'.</w:t>
      </w:r>
      <w:r>
        <w:rPr>
          <w:rStyle w:val="FootnoteReference"/>
        </w:rPr>
        <w:footnoteReference w:id="39"/>
      </w:r>
      <w:r>
        <w:t xml:space="preserve"> </w:t>
      </w:r>
    </w:p>
    <w:p w14:paraId="53021987" w14:textId="77777777" w:rsidR="00C15EE3" w:rsidRDefault="00C15EE3" w:rsidP="00042726">
      <w:pPr>
        <w:pStyle w:val="ChapterBody"/>
        <w:numPr>
          <w:ilvl w:val="1"/>
          <w:numId w:val="5"/>
        </w:numPr>
        <w:ind w:left="850" w:hanging="850"/>
      </w:pPr>
      <w:r>
        <w:t>The committee also heard that some community groups were concerned about the likelihood of an increase in 'alcohol fuelled hooliganism' in public places.</w:t>
      </w:r>
      <w:r>
        <w:rPr>
          <w:rStyle w:val="FootnoteReference"/>
        </w:rPr>
        <w:footnoteReference w:id="40"/>
      </w:r>
      <w:r>
        <w:t xml:space="preserve"> </w:t>
      </w:r>
    </w:p>
    <w:p w14:paraId="129A3007" w14:textId="77777777" w:rsidR="00C15EE3" w:rsidRDefault="00C15EE3">
      <w:pPr>
        <w:pStyle w:val="ChapterHeadingOne"/>
      </w:pPr>
      <w:bookmarkStart w:id="51" w:name="_Toc177643416"/>
      <w:r>
        <w:t>Mechanisms for managing behaviour in public places</w:t>
      </w:r>
      <w:bookmarkEnd w:id="51"/>
    </w:p>
    <w:p w14:paraId="40314A2B" w14:textId="77777777" w:rsidR="00C15EE3" w:rsidRDefault="00C15EE3" w:rsidP="00042726">
      <w:pPr>
        <w:pStyle w:val="ChapterBody"/>
        <w:numPr>
          <w:ilvl w:val="1"/>
          <w:numId w:val="5"/>
        </w:numPr>
        <w:ind w:left="850" w:hanging="850"/>
      </w:pPr>
      <w:r>
        <w:t>Another issue to emerge was the role of public alcohol restrictions in managing alcohol-fuelled behaviour. This included questions around the availability of mechanisms for regulating and managing anti-social behaviour in public places should the bill pass.</w:t>
      </w:r>
    </w:p>
    <w:p w14:paraId="3DF7345B" w14:textId="77777777" w:rsidR="00C15EE3" w:rsidRPr="00751B26" w:rsidRDefault="00C15EE3" w:rsidP="00042726">
      <w:pPr>
        <w:pStyle w:val="ChapterBody"/>
        <w:numPr>
          <w:ilvl w:val="1"/>
          <w:numId w:val="5"/>
        </w:numPr>
        <w:ind w:left="850" w:hanging="850"/>
      </w:pPr>
      <w:r w:rsidRPr="00751B26">
        <w:t>Submissions from governing authorities advised that public alcohol restrictions are relied upon as a tool for managing alcohol use in public spaces.</w:t>
      </w:r>
      <w:r w:rsidRPr="00751B26">
        <w:rPr>
          <w:rStyle w:val="FootnoteReference"/>
        </w:rPr>
        <w:footnoteReference w:id="41"/>
      </w:r>
      <w:r w:rsidRPr="00751B26">
        <w:t xml:space="preserve"> The NSW Government was of the view that public alcohol restrictions play a critical role in managing major events.</w:t>
      </w:r>
      <w:r w:rsidRPr="00751B26">
        <w:rPr>
          <w:rStyle w:val="FootnoteReference"/>
        </w:rPr>
        <w:footnoteReference w:id="42"/>
      </w:r>
      <w:r w:rsidRPr="00751B26">
        <w:t xml:space="preserve"> They also noted that the NSW Police Force does not support the removal of public alcohol restrictions.</w:t>
      </w:r>
      <w:r w:rsidRPr="00751B26">
        <w:rPr>
          <w:rStyle w:val="FootnoteReference"/>
        </w:rPr>
        <w:footnoteReference w:id="43"/>
      </w:r>
      <w:r w:rsidRPr="00751B26">
        <w:t xml:space="preserve"> </w:t>
      </w:r>
    </w:p>
    <w:p w14:paraId="4FA04DA4" w14:textId="77777777" w:rsidR="00C15EE3" w:rsidRPr="00751B26" w:rsidRDefault="00C15EE3" w:rsidP="00042726">
      <w:pPr>
        <w:pStyle w:val="ChapterBody"/>
        <w:numPr>
          <w:ilvl w:val="1"/>
          <w:numId w:val="5"/>
        </w:numPr>
        <w:ind w:left="850" w:hanging="850"/>
      </w:pPr>
      <w:r w:rsidRPr="00751B26">
        <w:t>In their response to the online questionnaire, Tweed Shire Council stressed that alcohol-free zones help maintain community safety during 'peak festivity and holiday periods'.</w:t>
      </w:r>
      <w:r w:rsidRPr="00751B26">
        <w:rPr>
          <w:rStyle w:val="FootnoteReference"/>
        </w:rPr>
        <w:footnoteReference w:id="44"/>
      </w:r>
      <w:r w:rsidRPr="00751B26">
        <w:t xml:space="preserve"> </w:t>
      </w:r>
    </w:p>
    <w:p w14:paraId="53CF6A76" w14:textId="0214DA82" w:rsidR="00C15EE3" w:rsidRDefault="00C15EE3" w:rsidP="00042726">
      <w:pPr>
        <w:pStyle w:val="ChapterBody"/>
        <w:numPr>
          <w:ilvl w:val="1"/>
          <w:numId w:val="5"/>
        </w:numPr>
        <w:ind w:left="850" w:hanging="850"/>
      </w:pPr>
      <w:r>
        <w:t>However, some submissions contended that outdoor alcohol restrictions in and of themselves are ineffective at managing alcohol related harm.</w:t>
      </w:r>
      <w:r>
        <w:rPr>
          <w:rStyle w:val="FootnoteReference"/>
        </w:rPr>
        <w:footnoteReference w:id="45"/>
      </w:r>
      <w:r>
        <w:t xml:space="preserve"> </w:t>
      </w:r>
      <w:r w:rsidR="002D7536">
        <w:t>Many stakeholders</w:t>
      </w:r>
      <w:r>
        <w:t>, irrespective of whether or not they supported the bill, advocated for the adoption of a harm minimisation approach alongside any regulatory framework for the regulation of alcohol consumption.</w:t>
      </w:r>
      <w:r>
        <w:rPr>
          <w:rStyle w:val="FootnoteReference"/>
        </w:rPr>
        <w:footnoteReference w:id="46"/>
      </w:r>
      <w:r>
        <w:t xml:space="preserve"> The following harm minimisation approaches were suggested: </w:t>
      </w:r>
    </w:p>
    <w:p w14:paraId="5734218F" w14:textId="77777777" w:rsidR="00C15EE3" w:rsidRDefault="00C15EE3" w:rsidP="00042726">
      <w:pPr>
        <w:pStyle w:val="ChapterBullet"/>
        <w:numPr>
          <w:ilvl w:val="0"/>
          <w:numId w:val="3"/>
        </w:numPr>
      </w:pPr>
      <w:r>
        <w:t>NSW Council for Civil Liberties proposed that 'city and state government should consider evidence-based harm minimisation approaches which provide services and support to people who need them'.</w:t>
      </w:r>
      <w:r>
        <w:rPr>
          <w:rStyle w:val="FootnoteReference"/>
        </w:rPr>
        <w:footnoteReference w:id="47"/>
      </w:r>
      <w:r>
        <w:t xml:space="preserve"> </w:t>
      </w:r>
    </w:p>
    <w:p w14:paraId="05F84BFC" w14:textId="77777777" w:rsidR="00C15EE3" w:rsidRDefault="00C15EE3" w:rsidP="00042726">
      <w:pPr>
        <w:pStyle w:val="ChapterBullet"/>
        <w:numPr>
          <w:ilvl w:val="0"/>
          <w:numId w:val="3"/>
        </w:numPr>
      </w:pPr>
      <w:r>
        <w:t xml:space="preserve">The Aboriginal Legal Service noted that the Office of Local Government had acknowledged that public alcohol restrictions 'are likely to be more effective when they </w:t>
      </w:r>
      <w:r>
        <w:lastRenderedPageBreak/>
        <w:t>form part of a broader strategy including things like education, community programs and public place design'.</w:t>
      </w:r>
      <w:r>
        <w:rPr>
          <w:rStyle w:val="FootnoteReference"/>
        </w:rPr>
        <w:footnoteReference w:id="48"/>
      </w:r>
    </w:p>
    <w:p w14:paraId="2187BEA4" w14:textId="77777777" w:rsidR="00C15EE3" w:rsidRDefault="00C15EE3" w:rsidP="00042726">
      <w:pPr>
        <w:pStyle w:val="ChapterBullet"/>
        <w:numPr>
          <w:ilvl w:val="0"/>
          <w:numId w:val="3"/>
        </w:numPr>
      </w:pPr>
      <w:r>
        <w:t>The Alcohol and Drug Foundation and Network of Alcohol and other Drug Agencies supported health-based responses and community led responses.</w:t>
      </w:r>
      <w:r>
        <w:rPr>
          <w:rStyle w:val="FootnoteReference"/>
        </w:rPr>
        <w:footnoteReference w:id="49"/>
      </w:r>
      <w:r>
        <w:t xml:space="preserve"> </w:t>
      </w:r>
    </w:p>
    <w:p w14:paraId="6FA966FA" w14:textId="77777777" w:rsidR="00C15EE3" w:rsidRDefault="00C15EE3" w:rsidP="00042726">
      <w:pPr>
        <w:pStyle w:val="ChapterBody"/>
        <w:numPr>
          <w:ilvl w:val="1"/>
          <w:numId w:val="5"/>
        </w:numPr>
        <w:ind w:left="850" w:hanging="850"/>
      </w:pPr>
      <w:r>
        <w:t>A number of stakeholders argued that sufficient tools for the management of public places are already available through the 'drunk and disorderly' offence and 'move on directions'.</w:t>
      </w:r>
      <w:r>
        <w:rPr>
          <w:rStyle w:val="FootnoteReference"/>
        </w:rPr>
        <w:footnoteReference w:id="50"/>
      </w:r>
      <w:r>
        <w:t xml:space="preserve"> </w:t>
      </w:r>
    </w:p>
    <w:p w14:paraId="50E07703" w14:textId="77777777" w:rsidR="00C15EE3" w:rsidRDefault="00C15EE3" w:rsidP="00042726">
      <w:pPr>
        <w:pStyle w:val="ChapterBody"/>
        <w:numPr>
          <w:ilvl w:val="1"/>
          <w:numId w:val="5"/>
        </w:numPr>
        <w:ind w:left="850" w:hanging="850"/>
      </w:pPr>
      <w:r>
        <w:t xml:space="preserve">Legal Aid NSW described the power to issue a move on direction: </w:t>
      </w:r>
    </w:p>
    <w:p w14:paraId="4E428109" w14:textId="77777777" w:rsidR="00C15EE3" w:rsidRDefault="00C15EE3">
      <w:pPr>
        <w:pStyle w:val="ChapterQuotation"/>
      </w:pPr>
      <w:r>
        <w:t>Under section 198 of LEPRA</w:t>
      </w:r>
      <w:r>
        <w:rPr>
          <w:rStyle w:val="FootnoteReference"/>
        </w:rPr>
        <w:footnoteReference w:id="51"/>
      </w:r>
      <w:r>
        <w:t xml:space="preserve"> a police officer may give a direction to an intoxicated person who is in a public place to leave the place and not return for up to six hours if the person's behaviour: a) is likely to cause injury to any other person or persons, damage to property or otherwise give rise to a risk to public safety, or b) is disorderly.</w:t>
      </w:r>
      <w:r>
        <w:rPr>
          <w:rStyle w:val="FootnoteReference"/>
        </w:rPr>
        <w:footnoteReference w:id="52"/>
      </w:r>
    </w:p>
    <w:p w14:paraId="685D1307" w14:textId="77777777" w:rsidR="00C15EE3" w:rsidRDefault="00C15EE3" w:rsidP="00042726">
      <w:pPr>
        <w:pStyle w:val="ChapterBody"/>
        <w:numPr>
          <w:ilvl w:val="1"/>
          <w:numId w:val="5"/>
        </w:numPr>
        <w:ind w:left="850" w:hanging="850"/>
      </w:pPr>
      <w:r>
        <w:t>The Aboriginal Legal Service NSW/ACT were of the view that outdoor alcohol restrictions are not legally necessary, noting current police powers to regulate the use of public space.</w:t>
      </w:r>
      <w:r>
        <w:rPr>
          <w:rStyle w:val="FootnoteReference"/>
        </w:rPr>
        <w:footnoteReference w:id="53"/>
      </w:r>
      <w:r>
        <w:t xml:space="preserve"> These include general move on powers even if a person is not visibly intoxicated, when 'the person’s presence or behaviour in the place is obstructing another person or traffic, constitutes harassment or intimidation, is likely to cause fear to another person, or is supplying or procuring drugs'.</w:t>
      </w:r>
      <w:r>
        <w:rPr>
          <w:rStyle w:val="FootnoteReference"/>
        </w:rPr>
        <w:footnoteReference w:id="54"/>
      </w:r>
    </w:p>
    <w:p w14:paraId="55AFEECD" w14:textId="77777777" w:rsidR="00C15EE3" w:rsidRDefault="00C15EE3" w:rsidP="00042726">
      <w:pPr>
        <w:pStyle w:val="ChapterBody"/>
        <w:numPr>
          <w:ilvl w:val="1"/>
          <w:numId w:val="5"/>
        </w:numPr>
        <w:ind w:left="850" w:hanging="850"/>
      </w:pPr>
      <w:r>
        <w:t xml:space="preserve">The Aboriginal Legal Service NSW/ACT further drew the committee's attention to the current power under section 206 </w:t>
      </w:r>
      <w:r>
        <w:rPr>
          <w:i/>
          <w:iCs/>
        </w:rPr>
        <w:t>Law Enforcement (Powers and Responsibilities) Act 2002</w:t>
      </w:r>
      <w:r>
        <w:t xml:space="preserve"> for police to detain intoxicated people:</w:t>
      </w:r>
    </w:p>
    <w:p w14:paraId="59690098" w14:textId="77777777" w:rsidR="00C15EE3" w:rsidRDefault="00C15EE3">
      <w:pPr>
        <w:pStyle w:val="ChapterQuotation"/>
      </w:pPr>
      <w:r>
        <w:t>Police are also able to detain persons who are intoxicated in public if they are behaving in a disorderly manner which could cause injury to a person or property or are in need of physical protection due to their state of intoxication.</w:t>
      </w:r>
      <w:r>
        <w:rPr>
          <w:rStyle w:val="FootnoteReference"/>
        </w:rPr>
        <w:footnoteReference w:id="55"/>
      </w:r>
      <w:r>
        <w:t xml:space="preserve"> </w:t>
      </w:r>
    </w:p>
    <w:p w14:paraId="2C48A40E" w14:textId="77777777" w:rsidR="00C15EE3" w:rsidRPr="00547BD9" w:rsidRDefault="00C15EE3" w:rsidP="00687BC6">
      <w:pPr>
        <w:pStyle w:val="ChapterHeadingTwo"/>
      </w:pPr>
      <w:bookmarkStart w:id="52" w:name="_Toc177643417"/>
      <w:r w:rsidRPr="00547BD9">
        <w:t>Policing of people using public space</w:t>
      </w:r>
      <w:bookmarkEnd w:id="52"/>
    </w:p>
    <w:p w14:paraId="79CA88F2" w14:textId="77777777" w:rsidR="00C15EE3" w:rsidRDefault="00C15EE3" w:rsidP="00042726">
      <w:pPr>
        <w:pStyle w:val="ChapterBody"/>
        <w:numPr>
          <w:ilvl w:val="1"/>
          <w:numId w:val="5"/>
        </w:numPr>
        <w:ind w:left="850" w:hanging="850"/>
      </w:pPr>
      <w:r>
        <w:t>A number of witnesses voiced concern about</w:t>
      </w:r>
      <w:r w:rsidRPr="00547BD9">
        <w:t xml:space="preserve"> the </w:t>
      </w:r>
      <w:r>
        <w:t xml:space="preserve">disproportionate </w:t>
      </w:r>
      <w:r w:rsidRPr="00547BD9">
        <w:t xml:space="preserve">impact </w:t>
      </w:r>
      <w:r>
        <w:t xml:space="preserve">the enforcement of public alcohol restrictions may have </w:t>
      </w:r>
      <w:r w:rsidRPr="00547BD9">
        <w:t xml:space="preserve">on </w:t>
      </w:r>
      <w:r>
        <w:t xml:space="preserve">groups of people who more frequently use public </w:t>
      </w:r>
      <w:r>
        <w:lastRenderedPageBreak/>
        <w:t>space.</w:t>
      </w:r>
      <w:r>
        <w:rPr>
          <w:rStyle w:val="FootnoteReference"/>
        </w:rPr>
        <w:footnoteReference w:id="56"/>
      </w:r>
      <w:r w:rsidRPr="00547BD9">
        <w:t xml:space="preserve"> </w:t>
      </w:r>
      <w:r>
        <w:t>The Aboriginal Legal Service NSW/ACT, Legal Aid NSW, and NSW Council for Civil Liberties</w:t>
      </w:r>
      <w:r w:rsidRPr="00547BD9">
        <w:t xml:space="preserve"> </w:t>
      </w:r>
      <w:r>
        <w:t xml:space="preserve">highlighted </w:t>
      </w:r>
      <w:r w:rsidRPr="00547BD9">
        <w:t xml:space="preserve">that Aboriginal and Torres Strait Islander people, </w:t>
      </w:r>
      <w:r>
        <w:t>young people,</w:t>
      </w:r>
      <w:r w:rsidRPr="00547BD9">
        <w:t xml:space="preserve"> and </w:t>
      </w:r>
      <w:r>
        <w:t>those</w:t>
      </w:r>
      <w:r w:rsidRPr="00547BD9">
        <w:t xml:space="preserve"> experiencing homelessness are disproportionately subject</w:t>
      </w:r>
      <w:r>
        <w:t>ed</w:t>
      </w:r>
      <w:r w:rsidRPr="00547BD9">
        <w:t xml:space="preserve"> to police interventions</w:t>
      </w:r>
      <w:r>
        <w:t xml:space="preserve"> when </w:t>
      </w:r>
      <w:r w:rsidRPr="00547BD9">
        <w:t>using public space</w:t>
      </w:r>
      <w:r>
        <w:t>s.</w:t>
      </w:r>
      <w:r>
        <w:rPr>
          <w:rStyle w:val="FootnoteReference"/>
        </w:rPr>
        <w:footnoteReference w:id="57"/>
      </w:r>
      <w:r>
        <w:t xml:space="preserve"> </w:t>
      </w:r>
    </w:p>
    <w:p w14:paraId="69F4A047" w14:textId="77777777" w:rsidR="00C15EE3" w:rsidRDefault="00C15EE3" w:rsidP="00042726">
      <w:pPr>
        <w:pStyle w:val="ChapterBody"/>
        <w:numPr>
          <w:ilvl w:val="1"/>
          <w:numId w:val="5"/>
        </w:numPr>
        <w:ind w:left="850" w:hanging="850"/>
      </w:pPr>
      <w:r w:rsidRPr="00547BD9">
        <w:t>These stakeholders were supportive of</w:t>
      </w:r>
      <w:r>
        <w:t xml:space="preserve"> </w:t>
      </w:r>
      <w:r w:rsidDel="00A81408">
        <w:t>the</w:t>
      </w:r>
      <w:r w:rsidRPr="00547BD9" w:rsidDel="00A81408">
        <w:t xml:space="preserve"> </w:t>
      </w:r>
      <w:r w:rsidRPr="00547BD9">
        <w:t>reform of public alcohol restrictions</w:t>
      </w:r>
      <w:r>
        <w:t xml:space="preserve"> as a way of</w:t>
      </w:r>
      <w:r w:rsidRPr="00547BD9">
        <w:t xml:space="preserve"> minimis</w:t>
      </w:r>
      <w:r>
        <w:t>ing</w:t>
      </w:r>
      <w:r w:rsidRPr="00547BD9">
        <w:t xml:space="preserve"> </w:t>
      </w:r>
      <w:r>
        <w:t>avenues for</w:t>
      </w:r>
      <w:r w:rsidRPr="00547BD9">
        <w:t xml:space="preserve"> over</w:t>
      </w:r>
      <w:r>
        <w:t>-</w:t>
      </w:r>
      <w:r w:rsidRPr="00547BD9">
        <w:t>polic</w:t>
      </w:r>
      <w:r>
        <w:t>ing</w:t>
      </w:r>
      <w:r w:rsidRPr="00547BD9">
        <w:t>.</w:t>
      </w:r>
      <w:r>
        <w:rPr>
          <w:rStyle w:val="FootnoteReference"/>
        </w:rPr>
        <w:footnoteReference w:id="58"/>
      </w:r>
      <w:r>
        <w:t xml:space="preserve"> </w:t>
      </w:r>
    </w:p>
    <w:p w14:paraId="68B5A114" w14:textId="77777777" w:rsidR="00C15EE3" w:rsidRPr="00723835" w:rsidRDefault="00C15EE3">
      <w:pPr>
        <w:pStyle w:val="ChapterHeadingOne"/>
      </w:pPr>
      <w:bookmarkStart w:id="53" w:name="_Toc177643418"/>
      <w:r>
        <w:t>Determining the appropriate decision-maker</w:t>
      </w:r>
      <w:bookmarkEnd w:id="53"/>
    </w:p>
    <w:p w14:paraId="1AF15B94" w14:textId="31B9729F" w:rsidR="00C15EE3" w:rsidRDefault="00C15EE3" w:rsidP="00042726">
      <w:pPr>
        <w:pStyle w:val="ChapterBody"/>
        <w:numPr>
          <w:ilvl w:val="1"/>
          <w:numId w:val="5"/>
        </w:numPr>
        <w:ind w:left="850" w:hanging="850"/>
      </w:pPr>
      <w:r>
        <w:t>There was some discussion during the inquiry about whether it is mo</w:t>
      </w:r>
      <w:r w:rsidR="004F4166">
        <w:t>re</w:t>
      </w:r>
      <w:r>
        <w:t xml:space="preserve"> appropriate for local authorities to make decisions about public alcohol restrictions, due to their understanding of local requirements and considerations. </w:t>
      </w:r>
    </w:p>
    <w:p w14:paraId="3852F20A" w14:textId="77777777" w:rsidR="00C15EE3" w:rsidRDefault="00C15EE3" w:rsidP="00042726">
      <w:pPr>
        <w:pStyle w:val="ChapterBody"/>
        <w:numPr>
          <w:ilvl w:val="1"/>
          <w:numId w:val="5"/>
        </w:numPr>
        <w:ind w:left="850" w:hanging="850"/>
      </w:pPr>
      <w:r>
        <w:t>Stakeholders generally agreed that public alcohol restrictions are appropriate in some locations.</w:t>
      </w:r>
      <w:r>
        <w:rPr>
          <w:rStyle w:val="FootnoteReference"/>
        </w:rPr>
        <w:footnoteReference w:id="59"/>
      </w:r>
      <w:r>
        <w:t xml:space="preserve"> The bill allows for some level of regulation of alcohol consumption in public places through the exception in clause 9, which provides that the 'freedom of consumption of alcohol in public places' and 'limitations on confiscation of alcohol' would not apply to places declared by the regulations as public places of cultural or religious significance. The evidence did not explore what places, other than the examples listed, may fall within this exception. Many witnesses agreed that public alcohol restrictions would be generally appropriate in some other places, such as swimming pools and children's playgrounds.</w:t>
      </w:r>
      <w:r>
        <w:rPr>
          <w:rStyle w:val="FootnoteReference"/>
        </w:rPr>
        <w:footnoteReference w:id="60"/>
      </w:r>
      <w:r>
        <w:t xml:space="preserve"> </w:t>
      </w:r>
    </w:p>
    <w:p w14:paraId="611C4917" w14:textId="77777777" w:rsidR="00C15EE3" w:rsidRDefault="00C15EE3" w:rsidP="00042726">
      <w:pPr>
        <w:pStyle w:val="ChapterBody"/>
        <w:numPr>
          <w:ilvl w:val="1"/>
          <w:numId w:val="5"/>
        </w:numPr>
        <w:ind w:left="850" w:hanging="850"/>
      </w:pPr>
      <w:r>
        <w:t>A number of stakeholders argued that local authorities are best placed to decide whether to establish any restrictions based on their understanding of community preferences.</w:t>
      </w:r>
      <w:r>
        <w:rPr>
          <w:rStyle w:val="FootnoteReference"/>
        </w:rPr>
        <w:footnoteReference w:id="61"/>
      </w:r>
      <w:r>
        <w:t xml:space="preserve"> The NSW Government warned that the bill would implement 'a one-size-fits-all solution, which does not recognise the diversity of public spaces and communities across NSW'.</w:t>
      </w:r>
      <w:r>
        <w:rPr>
          <w:rStyle w:val="FootnoteReference"/>
        </w:rPr>
        <w:footnoteReference w:id="62"/>
      </w:r>
      <w:r>
        <w:t xml:space="preserve"> </w:t>
      </w:r>
    </w:p>
    <w:p w14:paraId="152CE0EF" w14:textId="77777777" w:rsidR="00C15EE3" w:rsidRDefault="00C15EE3" w:rsidP="00042726">
      <w:pPr>
        <w:pStyle w:val="ChapterBody"/>
        <w:numPr>
          <w:ilvl w:val="1"/>
          <w:numId w:val="5"/>
        </w:numPr>
        <w:ind w:left="850" w:hanging="850"/>
      </w:pPr>
      <w:r>
        <w:t>Local Government NSW, the peak body for local councils, explained the benefits of the current system which takes advantage of local knowledge:</w:t>
      </w:r>
    </w:p>
    <w:p w14:paraId="75BDE1AD" w14:textId="77777777" w:rsidR="00C15EE3" w:rsidRDefault="00C15EE3">
      <w:pPr>
        <w:pStyle w:val="ChapterQuotation"/>
      </w:pPr>
      <w:r>
        <w:lastRenderedPageBreak/>
        <w:t>Councils, in close consultation with the communities, strive to achieve the right balance between individual freedoms, social inclusion and community amenity, vibrancy and safety. The considered placement of outdoor alcohol restrictions is an important tool in this task. Councils are democratically elected to give voice to and reflect the needs of their communities. Local knowledge and expertise is critical to this task.</w:t>
      </w:r>
      <w:r>
        <w:rPr>
          <w:rStyle w:val="FootnoteReference"/>
        </w:rPr>
        <w:footnoteReference w:id="63"/>
      </w:r>
      <w:r>
        <w:t xml:space="preserve"> </w:t>
      </w:r>
    </w:p>
    <w:p w14:paraId="1087942D" w14:textId="77777777" w:rsidR="00C15EE3" w:rsidRDefault="00C15EE3" w:rsidP="00042726">
      <w:pPr>
        <w:pStyle w:val="ChapterBody"/>
        <w:numPr>
          <w:ilvl w:val="1"/>
          <w:numId w:val="5"/>
        </w:numPr>
        <w:ind w:left="850" w:hanging="850"/>
      </w:pPr>
      <w:r>
        <w:t>Some submissions highlighted the move towards empowering councils to allow the creative and flexible use of public space for entertainment and hospitality through the NSW Vibrancy Reforms.</w:t>
      </w:r>
      <w:r>
        <w:rPr>
          <w:rStyle w:val="FootnoteReference"/>
        </w:rPr>
        <w:footnoteReference w:id="64"/>
      </w:r>
      <w:r>
        <w:t xml:space="preserve"> The NSW Government submitted that the NSW Vibrancy Reforms support 'more flexible licensing arrangements and use of outdoor space while maintaining restrictions on public alcohol consumption'.</w:t>
      </w:r>
      <w:r>
        <w:rPr>
          <w:rStyle w:val="FootnoteReference"/>
        </w:rPr>
        <w:footnoteReference w:id="65"/>
      </w:r>
    </w:p>
    <w:p w14:paraId="3C4C2C3C" w14:textId="77777777" w:rsidR="00C15EE3" w:rsidRDefault="00C15EE3">
      <w:pPr>
        <w:pStyle w:val="ChapterHeadingOne"/>
      </w:pPr>
      <w:bookmarkStart w:id="54" w:name="_Toc177643419"/>
      <w:r>
        <w:t>Potential legal complexities arising from the bill</w:t>
      </w:r>
      <w:bookmarkEnd w:id="54"/>
    </w:p>
    <w:p w14:paraId="5149C1E1" w14:textId="77777777" w:rsidR="00C15EE3" w:rsidRDefault="00C15EE3" w:rsidP="00042726">
      <w:pPr>
        <w:pStyle w:val="ChapterBody"/>
        <w:numPr>
          <w:ilvl w:val="1"/>
          <w:numId w:val="5"/>
        </w:numPr>
        <w:ind w:left="850" w:hanging="850"/>
      </w:pPr>
      <w:r>
        <w:t>Various submissions expressed concern that the way in which the bill had been drafted would add unwelcome complexity to what they viewed as an already complicated framework of restrictions.</w:t>
      </w:r>
      <w:r>
        <w:rPr>
          <w:rStyle w:val="FootnoteReference"/>
        </w:rPr>
        <w:footnoteReference w:id="66"/>
      </w:r>
      <w:r>
        <w:t xml:space="preserve"> The Night Time Industries Association warned against the bill's 'regulatory and legislative inconsistencies' which may 'disadvantage or impact existing licensed venues through a more difficult compliance landscape'.</w:t>
      </w:r>
      <w:r>
        <w:rPr>
          <w:rStyle w:val="FootnoteReference"/>
        </w:rPr>
        <w:t xml:space="preserve"> </w:t>
      </w:r>
      <w:r>
        <w:rPr>
          <w:rStyle w:val="FootnoteReference"/>
        </w:rPr>
        <w:footnoteReference w:id="67"/>
      </w:r>
      <w:r>
        <w:t xml:space="preserve"> </w:t>
      </w:r>
    </w:p>
    <w:p w14:paraId="159FA48A" w14:textId="6CC8DFB9" w:rsidR="00C15EE3" w:rsidRDefault="00C15EE3" w:rsidP="00042726">
      <w:pPr>
        <w:pStyle w:val="ChapterBody"/>
        <w:numPr>
          <w:ilvl w:val="1"/>
          <w:numId w:val="5"/>
        </w:numPr>
        <w:ind w:left="850" w:hanging="850"/>
      </w:pPr>
      <w:r>
        <w:t>Legal Aid NSW described the existing public alcohol restrictions as 'piecemeal and inconsistent'</w:t>
      </w:r>
      <w:r>
        <w:rPr>
          <w:rStyle w:val="FootnoteReference"/>
        </w:rPr>
        <w:footnoteReference w:id="68"/>
      </w:r>
      <w:r>
        <w:t xml:space="preserve"> and cautioned against the unusual approach adopted by the bill </w:t>
      </w:r>
      <w:r w:rsidR="004F4166">
        <w:t>which asserts</w:t>
      </w:r>
      <w:r>
        <w:t xml:space="preserve"> that it overrides other legislation. They recommended that the various statutes over which the bill is intended to prevail be amended instead.</w:t>
      </w:r>
      <w:r>
        <w:rPr>
          <w:rStyle w:val="FootnoteReference"/>
        </w:rPr>
        <w:footnoteReference w:id="69"/>
      </w:r>
    </w:p>
    <w:p w14:paraId="287806C5" w14:textId="167F242F" w:rsidR="00C15EE3" w:rsidRDefault="00C15EE3" w:rsidP="00042726">
      <w:pPr>
        <w:pStyle w:val="ChapterBody"/>
        <w:numPr>
          <w:ilvl w:val="1"/>
          <w:numId w:val="5"/>
        </w:numPr>
        <w:ind w:left="850" w:hanging="850"/>
      </w:pPr>
      <w:r>
        <w:t xml:space="preserve">Some stakeholders </w:t>
      </w:r>
      <w:r w:rsidR="004F4166">
        <w:t>contended</w:t>
      </w:r>
      <w:r>
        <w:t xml:space="preserve"> that the definition of 'public place' in the bill may lead to unintended consequences in the application of the bill. For example, Local Government NSW noted that the definition of 'public place' does not include a road, unless recreational activities are permitted on the road, with the bill potentially not applying to some alcohol free zones as a result.</w:t>
      </w:r>
      <w:r>
        <w:rPr>
          <w:rStyle w:val="FootnoteReference"/>
        </w:rPr>
        <w:footnoteReference w:id="70"/>
      </w:r>
      <w:r>
        <w:t xml:space="preserve"> </w:t>
      </w:r>
    </w:p>
    <w:p w14:paraId="1FA875BB" w14:textId="77777777" w:rsidR="00C15EE3" w:rsidRDefault="00C15EE3" w:rsidP="00042726">
      <w:pPr>
        <w:pStyle w:val="ChapterBody"/>
        <w:numPr>
          <w:ilvl w:val="1"/>
          <w:numId w:val="5"/>
        </w:numPr>
        <w:ind w:left="850" w:hanging="850"/>
      </w:pPr>
      <w:r>
        <w:t xml:space="preserve">Others warned that the bill does not appropriately consider its interaction with other key pieces of legislation, for example, </w:t>
      </w:r>
      <w:r w:rsidRPr="00D66909">
        <w:rPr>
          <w:i/>
          <w:iCs/>
        </w:rPr>
        <w:t>Roads Act 1993</w:t>
      </w:r>
      <w:r>
        <w:t xml:space="preserve">, </w:t>
      </w:r>
      <w:r>
        <w:rPr>
          <w:i/>
          <w:iCs/>
        </w:rPr>
        <w:t>Local Government Act</w:t>
      </w:r>
      <w:r>
        <w:t xml:space="preserve"> </w:t>
      </w:r>
      <w:r>
        <w:rPr>
          <w:i/>
          <w:iCs/>
        </w:rPr>
        <w:t xml:space="preserve">1993 </w:t>
      </w:r>
      <w:r>
        <w:t xml:space="preserve">and the </w:t>
      </w:r>
      <w:r w:rsidRPr="00D66909">
        <w:rPr>
          <w:i/>
          <w:iCs/>
        </w:rPr>
        <w:t>Liquor Act 2007</w:t>
      </w:r>
      <w:r>
        <w:t>.</w:t>
      </w:r>
      <w:r>
        <w:rPr>
          <w:rStyle w:val="FootnoteReference"/>
        </w:rPr>
        <w:footnoteReference w:id="71"/>
      </w:r>
      <w:r>
        <w:t xml:space="preserve"> </w:t>
      </w:r>
    </w:p>
    <w:p w14:paraId="1CB94953" w14:textId="77777777" w:rsidR="00C15EE3" w:rsidRDefault="00C15EE3" w:rsidP="00042726">
      <w:pPr>
        <w:pStyle w:val="ChapterBody"/>
        <w:numPr>
          <w:ilvl w:val="1"/>
          <w:numId w:val="5"/>
        </w:numPr>
        <w:ind w:left="850" w:hanging="850"/>
      </w:pPr>
      <w:r>
        <w:lastRenderedPageBreak/>
        <w:t xml:space="preserve">While the Aboriginal Legal Service NSW/ACT broadly supported the reform of outdoor alcohol restrictions, they recommended that reform be pursued 'in a targeted manner through amendment to the </w:t>
      </w:r>
      <w:r w:rsidRPr="006D60A7">
        <w:rPr>
          <w:i/>
          <w:iCs/>
        </w:rPr>
        <w:t>Local Government Act 1993</w:t>
      </w:r>
      <w:r>
        <w:t>.</w:t>
      </w:r>
      <w:r>
        <w:rPr>
          <w:rStyle w:val="FootnoteReference"/>
        </w:rPr>
        <w:footnoteReference w:id="72"/>
      </w:r>
    </w:p>
    <w:p w14:paraId="0B3EA616" w14:textId="001CF04B" w:rsidR="00C15EE3" w:rsidRDefault="00C15EE3" w:rsidP="00042726">
      <w:pPr>
        <w:pStyle w:val="ChapterBody"/>
        <w:numPr>
          <w:ilvl w:val="1"/>
          <w:numId w:val="5"/>
        </w:numPr>
        <w:ind w:left="850" w:hanging="850"/>
      </w:pPr>
      <w:r>
        <w:t xml:space="preserve">A number of stakeholders suggested that legislative reform should also involve additional steps, such as the following: </w:t>
      </w:r>
    </w:p>
    <w:p w14:paraId="7D763E8E" w14:textId="343D0F17" w:rsidR="00C15EE3" w:rsidRDefault="00C15EE3" w:rsidP="00042726">
      <w:pPr>
        <w:pStyle w:val="ChapterBullet"/>
        <w:numPr>
          <w:ilvl w:val="0"/>
          <w:numId w:val="3"/>
        </w:numPr>
      </w:pPr>
      <w:r>
        <w:t>City of Sydney Council cautioned that a nuanced approach is required and urged further in-depth consultation before progressing</w:t>
      </w:r>
      <w:r>
        <w:rPr>
          <w:rStyle w:val="FootnoteReference"/>
        </w:rPr>
        <w:footnoteReference w:id="73"/>
      </w:r>
      <w:r>
        <w:t xml:space="preserve"> </w:t>
      </w:r>
    </w:p>
    <w:p w14:paraId="3C4AC001" w14:textId="01CE1421" w:rsidR="00C15EE3" w:rsidRDefault="00C15EE3" w:rsidP="00042726">
      <w:pPr>
        <w:pStyle w:val="ChapterBullet"/>
        <w:numPr>
          <w:ilvl w:val="0"/>
          <w:numId w:val="3"/>
        </w:numPr>
      </w:pPr>
      <w:r>
        <w:t>Night Time Industries Association recommended a pilot program in select local government areas</w:t>
      </w:r>
      <w:r>
        <w:rPr>
          <w:rStyle w:val="FootnoteReference"/>
        </w:rPr>
        <w:footnoteReference w:id="74"/>
      </w:r>
      <w:r>
        <w:t xml:space="preserve"> </w:t>
      </w:r>
    </w:p>
    <w:p w14:paraId="1AB4A7EE" w14:textId="77777777" w:rsidR="00C15EE3" w:rsidRDefault="00C15EE3" w:rsidP="00042726">
      <w:pPr>
        <w:pStyle w:val="ChapterBullet"/>
        <w:numPr>
          <w:ilvl w:val="0"/>
          <w:numId w:val="3"/>
        </w:numPr>
      </w:pPr>
      <w:r>
        <w:t>Legal Aid NSW recommended an education program aimed at enforcement officers, and the prompt removal of any expired signage.</w:t>
      </w:r>
      <w:r>
        <w:rPr>
          <w:rStyle w:val="FootnoteReference"/>
        </w:rPr>
        <w:footnoteReference w:id="75"/>
      </w:r>
      <w:r>
        <w:t xml:space="preserve"> </w:t>
      </w:r>
    </w:p>
    <w:p w14:paraId="1F9B0677" w14:textId="77777777" w:rsidR="00C15EE3" w:rsidRDefault="00C15EE3">
      <w:pPr>
        <w:pStyle w:val="ChapterHeadingOne"/>
      </w:pPr>
      <w:bookmarkStart w:id="55" w:name="_Toc177643420"/>
      <w:r>
        <w:t>Committee comment</w:t>
      </w:r>
      <w:bookmarkEnd w:id="55"/>
    </w:p>
    <w:p w14:paraId="1953D521" w14:textId="77777777" w:rsidR="00C15EE3" w:rsidRDefault="00C15EE3" w:rsidP="00042726">
      <w:pPr>
        <w:pStyle w:val="ChapterBody"/>
        <w:numPr>
          <w:ilvl w:val="1"/>
          <w:numId w:val="5"/>
        </w:numPr>
        <w:ind w:left="850" w:hanging="850"/>
      </w:pPr>
      <w:r>
        <w:t xml:space="preserve">This inquiry explored how the Alcohol Consumption in Public Places (Liberalisation) Bill 2024 would provide a general right to consume alcohol in a public place. The committee heard from a range of stakeholders, including councils, NSW Government, the legal sector, and services committed to minimising harm from alcohol and other drugs.  </w:t>
      </w:r>
    </w:p>
    <w:p w14:paraId="40241AEB" w14:textId="77777777" w:rsidR="00C15EE3" w:rsidRDefault="00C15EE3" w:rsidP="00042726">
      <w:pPr>
        <w:pStyle w:val="ChapterBody"/>
        <w:numPr>
          <w:ilvl w:val="1"/>
          <w:numId w:val="5"/>
        </w:numPr>
        <w:ind w:left="850" w:hanging="850"/>
      </w:pPr>
      <w:r>
        <w:t xml:space="preserve">Stakeholders were divided about their level of support for the bill's aims, and generally did not support the bill in its current form. While legal services and civil society groups welcomed reform of public alcohol restrictions in general, reservations were expressed about the bill's method of reform. </w:t>
      </w:r>
    </w:p>
    <w:p w14:paraId="44299199" w14:textId="77777777" w:rsidR="00C15EE3" w:rsidRDefault="00C15EE3" w:rsidP="00042726">
      <w:pPr>
        <w:pStyle w:val="ChapterBody"/>
        <w:numPr>
          <w:ilvl w:val="1"/>
          <w:numId w:val="5"/>
        </w:numPr>
        <w:ind w:left="850" w:hanging="850"/>
      </w:pPr>
      <w:r>
        <w:t xml:space="preserve">The committee agrees with stakeholders that individual liberties need to be carefully balanced with protecting the amenity and safety of public places. We acknowledge the evidence from a range of stakeholders that explored the benefits of removing restrictions on the public consumption of alcohol. However, we also heard compelling reasons as to why local councils are well placed to make the decisions about public alcohol restrictions for their local areas. </w:t>
      </w:r>
    </w:p>
    <w:p w14:paraId="09C36776" w14:textId="77777777" w:rsidR="00C15EE3" w:rsidRDefault="00C15EE3" w:rsidP="00042726">
      <w:pPr>
        <w:pStyle w:val="ChapterBody"/>
        <w:numPr>
          <w:ilvl w:val="1"/>
          <w:numId w:val="5"/>
        </w:numPr>
        <w:ind w:left="850" w:hanging="850"/>
      </w:pPr>
      <w:r>
        <w:t xml:space="preserve">We encourage local councils to consider closely whether public alcohol restrictions are effective and fairly managed. Harm minimisation should also be promoted through the adoption of health-first and community led responses to alcohol consumption. We further note that the public may benefit from easy-to-navigate and accessible information about the locations and details of any public alcohol restrictions. </w:t>
      </w:r>
    </w:p>
    <w:p w14:paraId="2864DB48" w14:textId="77777777" w:rsidR="00C15EE3" w:rsidRDefault="00C15EE3" w:rsidP="00042726">
      <w:pPr>
        <w:pStyle w:val="ChapterBody"/>
        <w:numPr>
          <w:ilvl w:val="1"/>
          <w:numId w:val="5"/>
        </w:numPr>
        <w:ind w:left="850" w:hanging="850"/>
      </w:pPr>
      <w:r>
        <w:t xml:space="preserve">Finally, we draw the attention of the House to the concerns of stakeholders about the possible complexities arising from the bill should it pass in its current form. In particular, the committee </w:t>
      </w:r>
      <w:r>
        <w:lastRenderedPageBreak/>
        <w:t xml:space="preserve">acknowledges the preference of Legal Aid NSW that the various statutes over which the bill is intended to prevail be amended instead. </w:t>
      </w:r>
    </w:p>
    <w:p w14:paraId="0464AEA3" w14:textId="2C47021A" w:rsidR="00C15EE3" w:rsidRDefault="00C15EE3" w:rsidP="00042726">
      <w:pPr>
        <w:pStyle w:val="ChapterBody"/>
        <w:numPr>
          <w:ilvl w:val="1"/>
          <w:numId w:val="5"/>
        </w:numPr>
        <w:ind w:left="850" w:hanging="850"/>
      </w:pPr>
      <w:r>
        <w:t>Accordingly, the committee refers the bill back to the House and recommends that it proceed to debate the Alcohol Consumption in Public Places (Liberalisation) Bill 2004, and that the concerns identified by stakeholders as set out in this report be addressed during debate in the House.</w:t>
      </w:r>
    </w:p>
    <w:p w14:paraId="258C4409" w14:textId="77777777" w:rsidR="00C15EE3" w:rsidRDefault="00C15EE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C15EE3" w:rsidRPr="008B3173" w14:paraId="12F6D153" w14:textId="77777777">
        <w:trPr>
          <w:cantSplit/>
        </w:trPr>
        <w:tc>
          <w:tcPr>
            <w:tcW w:w="851" w:type="dxa"/>
          </w:tcPr>
          <w:p w14:paraId="111AD62E" w14:textId="77777777" w:rsidR="00C15EE3" w:rsidRPr="008B3173" w:rsidRDefault="00C15EE3">
            <w:pPr>
              <w:pStyle w:val="BodyCopy"/>
            </w:pPr>
          </w:p>
        </w:tc>
        <w:tc>
          <w:tcPr>
            <w:tcW w:w="8896" w:type="dxa"/>
          </w:tcPr>
          <w:p w14:paraId="4D974C12" w14:textId="77777777" w:rsidR="00C15EE3" w:rsidRDefault="00C15EE3">
            <w:pPr>
              <w:pStyle w:val="RecommendationTitle"/>
            </w:pPr>
            <w:bookmarkStart w:id="56" w:name="_Toc176172550"/>
            <w:bookmarkStart w:id="57" w:name="_Toc177567087"/>
            <w:r>
              <w:t xml:space="preserve">Recommendation </w:t>
            </w:r>
            <w:r>
              <w:fldChar w:fldCharType="begin"/>
            </w:r>
            <w:r>
              <w:instrText xml:space="preserve"> AUTONUMLGL \e  </w:instrText>
            </w:r>
            <w:r>
              <w:fldChar w:fldCharType="end"/>
            </w:r>
            <w:bookmarkEnd w:id="56"/>
            <w:bookmarkEnd w:id="57"/>
          </w:p>
          <w:p w14:paraId="404E3292" w14:textId="77777777" w:rsidR="00C15EE3" w:rsidRPr="008B3173" w:rsidRDefault="00C15EE3">
            <w:pPr>
              <w:pStyle w:val="RecommendationBody"/>
            </w:pPr>
            <w:bookmarkStart w:id="58" w:name="_Toc176172551"/>
            <w:bookmarkStart w:id="59" w:name="_Toc176172553"/>
            <w:bookmarkStart w:id="60" w:name="_Toc177567088"/>
            <w:r>
              <w:t>That the Legislative Council proceed to debate the Alcohol Consumption in Public Places (Liberalisation) Bill 2024, and that the concerns identified by stakeholders as set out in this report be addressed during debate in the House.</w:t>
            </w:r>
            <w:bookmarkEnd w:id="58"/>
            <w:bookmarkEnd w:id="59"/>
            <w:bookmarkEnd w:id="60"/>
            <w:r>
              <w:t xml:space="preserve"> </w:t>
            </w:r>
          </w:p>
        </w:tc>
      </w:tr>
    </w:tbl>
    <w:p w14:paraId="21C91F2B" w14:textId="77777777" w:rsidR="00C15EE3" w:rsidRDefault="00C15EE3">
      <w:pPr>
        <w:pStyle w:val="BodyCopy"/>
      </w:pPr>
    </w:p>
    <w:p w14:paraId="6C74B712" w14:textId="48D37884" w:rsidR="00404378" w:rsidRDefault="00404378">
      <w:pPr>
        <w:rPr>
          <w:sz w:val="24"/>
        </w:rPr>
      </w:pPr>
      <w:bookmarkStart w:id="61" w:name="bmAppendix"/>
      <w:bookmarkEnd w:id="61"/>
      <w:r>
        <w:br w:type="page"/>
      </w:r>
    </w:p>
    <w:p w14:paraId="4D7F0EA5" w14:textId="77777777" w:rsidR="00261F48" w:rsidRPr="006C71C1" w:rsidRDefault="00261F48" w:rsidP="00261F48">
      <w:pPr>
        <w:pStyle w:val="AppxTitle"/>
        <w:rPr>
          <w:lang w:val="en-US"/>
        </w:rPr>
      </w:pPr>
      <w:bookmarkStart w:id="62" w:name="_Toc177643421"/>
      <w:r w:rsidRPr="006C71C1">
        <w:rPr>
          <w:lang w:val="en-US"/>
        </w:rPr>
        <w:lastRenderedPageBreak/>
        <w:t>Submissions</w:t>
      </w:r>
      <w:bookmarkEnd w:id="62"/>
      <w:r w:rsidRPr="006C71C1">
        <w:rPr>
          <w:lang w:val="en-US"/>
        </w:rPr>
        <w:br/>
      </w:r>
    </w:p>
    <w:tbl>
      <w:tblPr>
        <w:tblW w:w="9747"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261F48" w:rsidRPr="006C71C1" w14:paraId="186B64AF" w14:textId="77777777" w:rsidTr="00506013">
        <w:trPr>
          <w:trHeight w:val="360"/>
          <w:tblHeader/>
        </w:trPr>
        <w:tc>
          <w:tcPr>
            <w:tcW w:w="1526" w:type="dxa"/>
            <w:tcBorders>
              <w:right w:val="nil"/>
            </w:tcBorders>
          </w:tcPr>
          <w:p w14:paraId="1E61A058" w14:textId="77777777" w:rsidR="00261F48" w:rsidRPr="006C71C1" w:rsidRDefault="00261F48" w:rsidP="00506013">
            <w:pPr>
              <w:pStyle w:val="AppxSubmissBoldCentred"/>
              <w:jc w:val="left"/>
            </w:pPr>
            <w:r w:rsidRPr="006C71C1">
              <w:t>No.</w:t>
            </w:r>
          </w:p>
        </w:tc>
        <w:tc>
          <w:tcPr>
            <w:tcW w:w="8221" w:type="dxa"/>
            <w:tcBorders>
              <w:top w:val="single" w:sz="8" w:space="0" w:color="auto"/>
              <w:left w:val="nil"/>
              <w:bottom w:val="single" w:sz="4" w:space="0" w:color="auto"/>
            </w:tcBorders>
          </w:tcPr>
          <w:p w14:paraId="2250FFA0" w14:textId="77777777" w:rsidR="00261F48" w:rsidRPr="006C71C1" w:rsidRDefault="00261F48" w:rsidP="00506013">
            <w:pPr>
              <w:pStyle w:val="AppxSubmissBold"/>
              <w:rPr>
                <w:b w:val="0"/>
              </w:rPr>
            </w:pPr>
            <w:r w:rsidRPr="006C71C1">
              <w:t>Author</w:t>
            </w:r>
          </w:p>
        </w:tc>
      </w:tr>
      <w:sdt>
        <w:sdtPr>
          <w:rPr>
            <w:color w:val="000000"/>
            <w:sz w:val="24"/>
            <w:szCs w:val="24"/>
          </w:rPr>
          <w:tag w:val="SubmissionRow"/>
          <w:id w:val="-1234694882"/>
          <w15:repeatingSection/>
        </w:sdtPr>
        <w:sdtContent>
          <w:sdt>
            <w:sdtPr>
              <w:rPr>
                <w:color w:val="000000"/>
                <w:sz w:val="24"/>
                <w:szCs w:val="24"/>
              </w:rPr>
              <w:id w:val="-1377392548"/>
              <w:placeholder>
                <w:docPart w:val="145DB14164D24FB985990A9C20395A60"/>
              </w:placeholder>
              <w15:repeatingSectionItem/>
            </w:sdtPr>
            <w:sdtContent>
              <w:tr w:rsidR="00261F48" w:rsidRPr="006C71C1" w14:paraId="42101506" w14:textId="77777777" w:rsidTr="00506013">
                <w:trPr>
                  <w:trHeight w:val="360"/>
                </w:trPr>
                <w:tc>
                  <w:tcPr>
                    <w:tcW w:w="1526" w:type="dxa"/>
                    <w:tcBorders>
                      <w:right w:val="nil"/>
                    </w:tcBorders>
                    <w:vAlign w:val="center"/>
                  </w:tcPr>
                  <w:p w14:paraId="6B0252F5" w14:textId="77777777" w:rsidR="00261F48" w:rsidRPr="006C71C1" w:rsidRDefault="00000000" w:rsidP="00506013">
                    <w:pPr>
                      <w:tabs>
                        <w:tab w:val="left" w:pos="459"/>
                      </w:tabs>
                      <w:rPr>
                        <w:color w:val="000000"/>
                        <w:sz w:val="24"/>
                        <w:szCs w:val="24"/>
                      </w:rPr>
                    </w:pPr>
                    <w:sdt>
                      <w:sdtPr>
                        <w:rPr>
                          <w:color w:val="000000"/>
                          <w:sz w:val="24"/>
                          <w:szCs w:val="24"/>
                        </w:rPr>
                        <w:tag w:val="SubmissionNumberCombined"/>
                        <w:id w:val="-1998028219"/>
                        <w:placeholder>
                          <w:docPart w:val="C4D05239D201404E8FC972615E38E6B6"/>
                        </w:placeholder>
                      </w:sdtPr>
                      <w:sdtContent>
                        <w:r w:rsidR="00261F48">
                          <w:rPr>
                            <w:color w:val="000000"/>
                            <w:sz w:val="24"/>
                            <w:szCs w:val="24"/>
                          </w:rPr>
                          <w:t>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7685636"/>
                      <w:placeholder>
                        <w:docPart w:val="4F2B9297C41D41FCBCC5C745012E76C1"/>
                      </w:placeholder>
                    </w:sdtPr>
                    <w:sdtContent>
                      <w:p w14:paraId="5335627C" w14:textId="77777777" w:rsidR="00261F48" w:rsidRPr="006C71C1" w:rsidRDefault="00261F48" w:rsidP="00506013">
                        <w:pPr>
                          <w:rPr>
                            <w:color w:val="000000"/>
                            <w:sz w:val="24"/>
                            <w:szCs w:val="24"/>
                          </w:rPr>
                        </w:pPr>
                        <w:r w:rsidRPr="006C71C1">
                          <w:rPr>
                            <w:color w:val="000000"/>
                            <w:sz w:val="24"/>
                            <w:szCs w:val="24"/>
                          </w:rPr>
                          <w:t>Alcohol and Drug Foundation</w:t>
                        </w:r>
                      </w:p>
                    </w:sdtContent>
                  </w:sdt>
                </w:tc>
              </w:tr>
            </w:sdtContent>
          </w:sdt>
        </w:sdtContent>
      </w:sdt>
      <w:sdt>
        <w:sdtPr>
          <w:rPr>
            <w:color w:val="000000"/>
            <w:sz w:val="24"/>
            <w:szCs w:val="24"/>
          </w:rPr>
          <w:tag w:val="SubmissionRow"/>
          <w:id w:val="-841083464"/>
          <w15:repeatingSection/>
        </w:sdtPr>
        <w:sdtContent>
          <w:sdt>
            <w:sdtPr>
              <w:rPr>
                <w:color w:val="000000"/>
                <w:sz w:val="24"/>
                <w:szCs w:val="24"/>
              </w:rPr>
              <w:id w:val="156974952"/>
              <w:placeholder>
                <w:docPart w:val="145DB14164D24FB985990A9C20395A60"/>
              </w:placeholder>
              <w15:repeatingSectionItem/>
            </w:sdtPr>
            <w:sdtContent>
              <w:tr w:rsidR="00261F48" w:rsidRPr="006C71C1" w14:paraId="34D280F5" w14:textId="77777777" w:rsidTr="00506013">
                <w:trPr>
                  <w:trHeight w:val="360"/>
                </w:trPr>
                <w:tc>
                  <w:tcPr>
                    <w:tcW w:w="1526" w:type="dxa"/>
                    <w:tcBorders>
                      <w:right w:val="nil"/>
                    </w:tcBorders>
                    <w:vAlign w:val="center"/>
                  </w:tcPr>
                  <w:p w14:paraId="7E03692F" w14:textId="77777777" w:rsidR="00261F48" w:rsidRPr="006C71C1" w:rsidRDefault="00000000" w:rsidP="00506013">
                    <w:pPr>
                      <w:tabs>
                        <w:tab w:val="left" w:pos="459"/>
                      </w:tabs>
                      <w:rPr>
                        <w:color w:val="000000"/>
                        <w:sz w:val="24"/>
                        <w:szCs w:val="24"/>
                      </w:rPr>
                    </w:pPr>
                    <w:sdt>
                      <w:sdtPr>
                        <w:rPr>
                          <w:color w:val="000000"/>
                          <w:sz w:val="24"/>
                          <w:szCs w:val="24"/>
                        </w:rPr>
                        <w:tag w:val="SubmissionNumberCombined"/>
                        <w:id w:val="-1793594994"/>
                        <w:placeholder>
                          <w:docPart w:val="C4D05239D201404E8FC972615E38E6B6"/>
                        </w:placeholder>
                      </w:sdtPr>
                      <w:sdtContent>
                        <w:r w:rsidR="00261F48">
                          <w:rPr>
                            <w:color w:val="000000"/>
                            <w:sz w:val="24"/>
                            <w:szCs w:val="24"/>
                          </w:rPr>
                          <w:t>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42060054"/>
                      <w:placeholder>
                        <w:docPart w:val="4F2B9297C41D41FCBCC5C745012E76C1"/>
                      </w:placeholder>
                    </w:sdtPr>
                    <w:sdtContent>
                      <w:p w14:paraId="63E72064" w14:textId="77777777" w:rsidR="00261F48" w:rsidRPr="006C71C1" w:rsidRDefault="00261F48" w:rsidP="00506013">
                        <w:pPr>
                          <w:rPr>
                            <w:color w:val="000000"/>
                            <w:sz w:val="24"/>
                            <w:szCs w:val="24"/>
                          </w:rPr>
                        </w:pPr>
                        <w:r w:rsidRPr="006C71C1">
                          <w:rPr>
                            <w:color w:val="000000"/>
                            <w:sz w:val="24"/>
                            <w:szCs w:val="24"/>
                          </w:rPr>
                          <w:t>Local Government NSW</w:t>
                        </w:r>
                      </w:p>
                    </w:sdtContent>
                  </w:sdt>
                </w:tc>
              </w:tr>
            </w:sdtContent>
          </w:sdt>
        </w:sdtContent>
      </w:sdt>
      <w:sdt>
        <w:sdtPr>
          <w:rPr>
            <w:color w:val="000000"/>
            <w:sz w:val="24"/>
            <w:szCs w:val="24"/>
          </w:rPr>
          <w:tag w:val="SubmissionRow"/>
          <w:id w:val="-1065866545"/>
          <w15:repeatingSection/>
        </w:sdtPr>
        <w:sdtContent>
          <w:sdt>
            <w:sdtPr>
              <w:rPr>
                <w:color w:val="000000"/>
                <w:sz w:val="24"/>
                <w:szCs w:val="24"/>
              </w:rPr>
              <w:id w:val="-1583667134"/>
              <w:placeholder>
                <w:docPart w:val="145DB14164D24FB985990A9C20395A60"/>
              </w:placeholder>
              <w15:repeatingSectionItem/>
            </w:sdtPr>
            <w:sdtContent>
              <w:tr w:rsidR="00261F48" w:rsidRPr="006C71C1" w14:paraId="0EF93FA4" w14:textId="77777777" w:rsidTr="00506013">
                <w:trPr>
                  <w:trHeight w:val="360"/>
                </w:trPr>
                <w:tc>
                  <w:tcPr>
                    <w:tcW w:w="1526" w:type="dxa"/>
                    <w:tcBorders>
                      <w:right w:val="nil"/>
                    </w:tcBorders>
                    <w:vAlign w:val="center"/>
                  </w:tcPr>
                  <w:p w14:paraId="0AAA0EAC" w14:textId="77777777" w:rsidR="00261F48" w:rsidRPr="006C71C1" w:rsidRDefault="00000000" w:rsidP="00506013">
                    <w:pPr>
                      <w:tabs>
                        <w:tab w:val="left" w:pos="459"/>
                      </w:tabs>
                      <w:rPr>
                        <w:color w:val="000000"/>
                        <w:sz w:val="24"/>
                        <w:szCs w:val="24"/>
                      </w:rPr>
                    </w:pPr>
                    <w:sdt>
                      <w:sdtPr>
                        <w:rPr>
                          <w:color w:val="000000"/>
                          <w:sz w:val="24"/>
                          <w:szCs w:val="24"/>
                        </w:rPr>
                        <w:tag w:val="SubmissionNumberCombined"/>
                        <w:id w:val="-1916621958"/>
                        <w:placeholder>
                          <w:docPart w:val="C4D05239D201404E8FC972615E38E6B6"/>
                        </w:placeholder>
                      </w:sdtPr>
                      <w:sdtContent>
                        <w:r w:rsidR="00261F48">
                          <w:rPr>
                            <w:color w:val="000000"/>
                            <w:sz w:val="24"/>
                            <w:szCs w:val="24"/>
                          </w:rPr>
                          <w:t>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86627305"/>
                      <w:placeholder>
                        <w:docPart w:val="4F2B9297C41D41FCBCC5C745012E76C1"/>
                      </w:placeholder>
                    </w:sdtPr>
                    <w:sdtContent>
                      <w:p w14:paraId="3901A3E4" w14:textId="77777777" w:rsidR="00261F48" w:rsidRPr="006C71C1" w:rsidRDefault="00261F48" w:rsidP="00506013">
                        <w:pPr>
                          <w:rPr>
                            <w:color w:val="000000"/>
                            <w:sz w:val="24"/>
                            <w:szCs w:val="24"/>
                          </w:rPr>
                        </w:pPr>
                        <w:r w:rsidRPr="006C71C1">
                          <w:rPr>
                            <w:color w:val="000000"/>
                            <w:sz w:val="24"/>
                            <w:szCs w:val="24"/>
                          </w:rPr>
                          <w:t>Night Time Industries Association</w:t>
                        </w:r>
                      </w:p>
                    </w:sdtContent>
                  </w:sdt>
                </w:tc>
              </w:tr>
            </w:sdtContent>
          </w:sdt>
        </w:sdtContent>
      </w:sdt>
      <w:sdt>
        <w:sdtPr>
          <w:rPr>
            <w:color w:val="000000"/>
            <w:sz w:val="24"/>
            <w:szCs w:val="24"/>
          </w:rPr>
          <w:tag w:val="SubmissionRow"/>
          <w:id w:val="-1423486037"/>
          <w15:repeatingSection/>
        </w:sdtPr>
        <w:sdtContent>
          <w:sdt>
            <w:sdtPr>
              <w:rPr>
                <w:color w:val="000000"/>
                <w:sz w:val="24"/>
                <w:szCs w:val="24"/>
              </w:rPr>
              <w:id w:val="-743869192"/>
              <w:placeholder>
                <w:docPart w:val="145DB14164D24FB985990A9C20395A60"/>
              </w:placeholder>
              <w15:repeatingSectionItem/>
            </w:sdtPr>
            <w:sdtContent>
              <w:tr w:rsidR="00261F48" w:rsidRPr="006C71C1" w14:paraId="386698B0" w14:textId="77777777" w:rsidTr="00506013">
                <w:trPr>
                  <w:trHeight w:val="360"/>
                </w:trPr>
                <w:tc>
                  <w:tcPr>
                    <w:tcW w:w="1526" w:type="dxa"/>
                    <w:tcBorders>
                      <w:right w:val="nil"/>
                    </w:tcBorders>
                    <w:vAlign w:val="center"/>
                  </w:tcPr>
                  <w:p w14:paraId="0B0B39F1" w14:textId="77777777" w:rsidR="00261F48" w:rsidRPr="006C71C1" w:rsidRDefault="00000000" w:rsidP="00506013">
                    <w:pPr>
                      <w:tabs>
                        <w:tab w:val="left" w:pos="459"/>
                      </w:tabs>
                      <w:rPr>
                        <w:color w:val="000000"/>
                        <w:sz w:val="24"/>
                        <w:szCs w:val="24"/>
                      </w:rPr>
                    </w:pPr>
                    <w:sdt>
                      <w:sdtPr>
                        <w:rPr>
                          <w:color w:val="000000"/>
                          <w:sz w:val="24"/>
                          <w:szCs w:val="24"/>
                        </w:rPr>
                        <w:tag w:val="SubmissionNumberCombined"/>
                        <w:id w:val="1619952816"/>
                        <w:placeholder>
                          <w:docPart w:val="C4D05239D201404E8FC972615E38E6B6"/>
                        </w:placeholder>
                      </w:sdtPr>
                      <w:sdtContent>
                        <w:r w:rsidR="00261F48">
                          <w:rPr>
                            <w:color w:val="000000"/>
                            <w:sz w:val="24"/>
                            <w:szCs w:val="24"/>
                          </w:rPr>
                          <w:t>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93056007"/>
                      <w:placeholder>
                        <w:docPart w:val="4F2B9297C41D41FCBCC5C745012E76C1"/>
                      </w:placeholder>
                    </w:sdtPr>
                    <w:sdtContent>
                      <w:p w14:paraId="48BA9157" w14:textId="77777777" w:rsidR="00261F48" w:rsidRPr="006C71C1" w:rsidRDefault="00261F48" w:rsidP="00506013">
                        <w:pPr>
                          <w:rPr>
                            <w:color w:val="000000"/>
                            <w:sz w:val="24"/>
                            <w:szCs w:val="24"/>
                          </w:rPr>
                        </w:pPr>
                        <w:r w:rsidRPr="006C71C1">
                          <w:rPr>
                            <w:color w:val="000000"/>
                            <w:sz w:val="24"/>
                            <w:szCs w:val="24"/>
                          </w:rPr>
                          <w:t>Libertarian Party</w:t>
                        </w:r>
                      </w:p>
                    </w:sdtContent>
                  </w:sdt>
                </w:tc>
              </w:tr>
            </w:sdtContent>
          </w:sdt>
        </w:sdtContent>
      </w:sdt>
      <w:sdt>
        <w:sdtPr>
          <w:rPr>
            <w:color w:val="000000"/>
            <w:sz w:val="24"/>
            <w:szCs w:val="24"/>
          </w:rPr>
          <w:tag w:val="SubmissionRow"/>
          <w:id w:val="1341505655"/>
          <w15:repeatingSection/>
        </w:sdtPr>
        <w:sdtContent>
          <w:sdt>
            <w:sdtPr>
              <w:rPr>
                <w:color w:val="000000"/>
                <w:sz w:val="24"/>
                <w:szCs w:val="24"/>
              </w:rPr>
              <w:id w:val="1304588343"/>
              <w:placeholder>
                <w:docPart w:val="145DB14164D24FB985990A9C20395A60"/>
              </w:placeholder>
              <w15:repeatingSectionItem/>
            </w:sdtPr>
            <w:sdtContent>
              <w:tr w:rsidR="00261F48" w:rsidRPr="006C71C1" w14:paraId="61C79421" w14:textId="77777777" w:rsidTr="00506013">
                <w:trPr>
                  <w:trHeight w:val="360"/>
                </w:trPr>
                <w:tc>
                  <w:tcPr>
                    <w:tcW w:w="1526" w:type="dxa"/>
                    <w:tcBorders>
                      <w:right w:val="nil"/>
                    </w:tcBorders>
                    <w:vAlign w:val="center"/>
                  </w:tcPr>
                  <w:p w14:paraId="52FC68DC" w14:textId="77777777" w:rsidR="00261F48" w:rsidRPr="006C71C1" w:rsidRDefault="00000000" w:rsidP="00506013">
                    <w:pPr>
                      <w:tabs>
                        <w:tab w:val="left" w:pos="459"/>
                      </w:tabs>
                      <w:rPr>
                        <w:color w:val="000000"/>
                        <w:sz w:val="24"/>
                        <w:szCs w:val="24"/>
                      </w:rPr>
                    </w:pPr>
                    <w:sdt>
                      <w:sdtPr>
                        <w:rPr>
                          <w:color w:val="000000"/>
                          <w:sz w:val="24"/>
                          <w:szCs w:val="24"/>
                        </w:rPr>
                        <w:tag w:val="SubmissionNumberCombined"/>
                        <w:id w:val="2025824940"/>
                        <w:placeholder>
                          <w:docPart w:val="C4D05239D201404E8FC972615E38E6B6"/>
                        </w:placeholder>
                      </w:sdtPr>
                      <w:sdtContent>
                        <w:r w:rsidR="00261F48">
                          <w:rPr>
                            <w:color w:val="000000"/>
                            <w:sz w:val="24"/>
                            <w:szCs w:val="24"/>
                          </w:rPr>
                          <w:t>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61266740"/>
                      <w:placeholder>
                        <w:docPart w:val="4F2B9297C41D41FCBCC5C745012E76C1"/>
                      </w:placeholder>
                    </w:sdtPr>
                    <w:sdtContent>
                      <w:p w14:paraId="384FA05B" w14:textId="77777777" w:rsidR="00261F48" w:rsidRPr="006C71C1" w:rsidRDefault="00261F48" w:rsidP="00506013">
                        <w:pPr>
                          <w:rPr>
                            <w:color w:val="000000"/>
                            <w:sz w:val="24"/>
                            <w:szCs w:val="24"/>
                          </w:rPr>
                        </w:pPr>
                        <w:r w:rsidRPr="006C71C1">
                          <w:rPr>
                            <w:color w:val="000000"/>
                            <w:sz w:val="24"/>
                            <w:szCs w:val="24"/>
                          </w:rPr>
                          <w:t>NSW Council for Civil Liberties</w:t>
                        </w:r>
                      </w:p>
                    </w:sdtContent>
                  </w:sdt>
                </w:tc>
              </w:tr>
            </w:sdtContent>
          </w:sdt>
        </w:sdtContent>
      </w:sdt>
      <w:sdt>
        <w:sdtPr>
          <w:rPr>
            <w:color w:val="000000"/>
            <w:sz w:val="24"/>
            <w:szCs w:val="24"/>
          </w:rPr>
          <w:tag w:val="SubmissionRow"/>
          <w:id w:val="-2025551091"/>
          <w15:repeatingSection/>
        </w:sdtPr>
        <w:sdtContent>
          <w:sdt>
            <w:sdtPr>
              <w:rPr>
                <w:color w:val="000000"/>
                <w:sz w:val="24"/>
                <w:szCs w:val="24"/>
              </w:rPr>
              <w:id w:val="1378747311"/>
              <w:placeholder>
                <w:docPart w:val="145DB14164D24FB985990A9C20395A60"/>
              </w:placeholder>
              <w15:repeatingSectionItem/>
            </w:sdtPr>
            <w:sdtContent>
              <w:tr w:rsidR="00261F48" w:rsidRPr="006C71C1" w14:paraId="4958545E" w14:textId="77777777" w:rsidTr="00506013">
                <w:trPr>
                  <w:trHeight w:val="360"/>
                </w:trPr>
                <w:tc>
                  <w:tcPr>
                    <w:tcW w:w="1526" w:type="dxa"/>
                    <w:tcBorders>
                      <w:right w:val="nil"/>
                    </w:tcBorders>
                    <w:vAlign w:val="center"/>
                  </w:tcPr>
                  <w:p w14:paraId="408AA45C" w14:textId="77777777" w:rsidR="00261F48" w:rsidRPr="006C71C1" w:rsidRDefault="00000000" w:rsidP="00506013">
                    <w:pPr>
                      <w:tabs>
                        <w:tab w:val="left" w:pos="459"/>
                      </w:tabs>
                      <w:rPr>
                        <w:color w:val="000000"/>
                        <w:sz w:val="24"/>
                        <w:szCs w:val="24"/>
                      </w:rPr>
                    </w:pPr>
                    <w:sdt>
                      <w:sdtPr>
                        <w:rPr>
                          <w:color w:val="000000"/>
                          <w:sz w:val="24"/>
                          <w:szCs w:val="24"/>
                        </w:rPr>
                        <w:tag w:val="SubmissionNumberCombined"/>
                        <w:id w:val="365487967"/>
                        <w:placeholder>
                          <w:docPart w:val="C4D05239D201404E8FC972615E38E6B6"/>
                        </w:placeholder>
                      </w:sdtPr>
                      <w:sdtContent>
                        <w:r w:rsidR="00261F48">
                          <w:rPr>
                            <w:color w:val="000000"/>
                            <w:sz w:val="24"/>
                            <w:szCs w:val="24"/>
                          </w:rPr>
                          <w:t>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65369360"/>
                      <w:placeholder>
                        <w:docPart w:val="4F2B9297C41D41FCBCC5C745012E76C1"/>
                      </w:placeholder>
                    </w:sdtPr>
                    <w:sdtContent>
                      <w:p w14:paraId="21D02641" w14:textId="77777777" w:rsidR="00261F48" w:rsidRPr="006C71C1" w:rsidRDefault="00261F48" w:rsidP="00506013">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901802338"/>
          <w15:repeatingSection/>
        </w:sdtPr>
        <w:sdtContent>
          <w:sdt>
            <w:sdtPr>
              <w:rPr>
                <w:color w:val="000000"/>
                <w:sz w:val="24"/>
                <w:szCs w:val="24"/>
              </w:rPr>
              <w:id w:val="-120074706"/>
              <w:placeholder>
                <w:docPart w:val="145DB14164D24FB985990A9C20395A60"/>
              </w:placeholder>
              <w15:repeatingSectionItem/>
            </w:sdtPr>
            <w:sdtContent>
              <w:tr w:rsidR="00261F48" w:rsidRPr="006C71C1" w14:paraId="72CE68A2" w14:textId="77777777" w:rsidTr="00506013">
                <w:trPr>
                  <w:trHeight w:val="360"/>
                </w:trPr>
                <w:tc>
                  <w:tcPr>
                    <w:tcW w:w="1526" w:type="dxa"/>
                    <w:tcBorders>
                      <w:right w:val="nil"/>
                    </w:tcBorders>
                    <w:vAlign w:val="center"/>
                  </w:tcPr>
                  <w:p w14:paraId="5CA9824C" w14:textId="77777777" w:rsidR="00261F48" w:rsidRPr="006C71C1" w:rsidRDefault="00000000" w:rsidP="00506013">
                    <w:pPr>
                      <w:tabs>
                        <w:tab w:val="left" w:pos="459"/>
                      </w:tabs>
                      <w:rPr>
                        <w:color w:val="000000"/>
                        <w:sz w:val="24"/>
                        <w:szCs w:val="24"/>
                      </w:rPr>
                    </w:pPr>
                    <w:sdt>
                      <w:sdtPr>
                        <w:rPr>
                          <w:color w:val="000000"/>
                          <w:sz w:val="24"/>
                          <w:szCs w:val="24"/>
                        </w:rPr>
                        <w:tag w:val="SubmissionNumberCombined"/>
                        <w:id w:val="546118521"/>
                        <w:placeholder>
                          <w:docPart w:val="C4D05239D201404E8FC972615E38E6B6"/>
                        </w:placeholder>
                      </w:sdtPr>
                      <w:sdtContent>
                        <w:r w:rsidR="00261F48">
                          <w:rPr>
                            <w:color w:val="000000"/>
                            <w:sz w:val="24"/>
                            <w:szCs w:val="24"/>
                          </w:rPr>
                          <w:t>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0795392"/>
                      <w:placeholder>
                        <w:docPart w:val="4F2B9297C41D41FCBCC5C745012E76C1"/>
                      </w:placeholder>
                    </w:sdtPr>
                    <w:sdtContent>
                      <w:p w14:paraId="6DF889E1" w14:textId="77777777" w:rsidR="00261F48" w:rsidRPr="006C71C1" w:rsidRDefault="00261F48" w:rsidP="00506013">
                        <w:pPr>
                          <w:rPr>
                            <w:color w:val="000000"/>
                            <w:sz w:val="24"/>
                            <w:szCs w:val="24"/>
                          </w:rPr>
                        </w:pPr>
                        <w:r w:rsidRPr="006C71C1">
                          <w:rPr>
                            <w:color w:val="000000"/>
                            <w:sz w:val="24"/>
                            <w:szCs w:val="24"/>
                          </w:rPr>
                          <w:t>Network of Alcohol and other Drugs Agencies (NADA)</w:t>
                        </w:r>
                      </w:p>
                    </w:sdtContent>
                  </w:sdt>
                </w:tc>
              </w:tr>
            </w:sdtContent>
          </w:sdt>
        </w:sdtContent>
      </w:sdt>
      <w:sdt>
        <w:sdtPr>
          <w:rPr>
            <w:color w:val="000000"/>
            <w:sz w:val="24"/>
            <w:szCs w:val="24"/>
          </w:rPr>
          <w:tag w:val="SubmissionRow"/>
          <w:id w:val="-60180375"/>
          <w15:repeatingSection/>
        </w:sdtPr>
        <w:sdtContent>
          <w:sdt>
            <w:sdtPr>
              <w:rPr>
                <w:color w:val="000000"/>
                <w:sz w:val="24"/>
                <w:szCs w:val="24"/>
              </w:rPr>
              <w:id w:val="-746808240"/>
              <w:placeholder>
                <w:docPart w:val="145DB14164D24FB985990A9C20395A60"/>
              </w:placeholder>
              <w15:repeatingSectionItem/>
            </w:sdtPr>
            <w:sdtContent>
              <w:tr w:rsidR="00261F48" w:rsidRPr="006C71C1" w14:paraId="2EAEED4E" w14:textId="77777777" w:rsidTr="00506013">
                <w:trPr>
                  <w:trHeight w:val="360"/>
                </w:trPr>
                <w:tc>
                  <w:tcPr>
                    <w:tcW w:w="1526" w:type="dxa"/>
                    <w:tcBorders>
                      <w:right w:val="nil"/>
                    </w:tcBorders>
                    <w:vAlign w:val="center"/>
                  </w:tcPr>
                  <w:p w14:paraId="7390FE44" w14:textId="77777777" w:rsidR="00261F48" w:rsidRPr="006C71C1" w:rsidRDefault="00000000" w:rsidP="00506013">
                    <w:pPr>
                      <w:tabs>
                        <w:tab w:val="left" w:pos="459"/>
                      </w:tabs>
                      <w:rPr>
                        <w:color w:val="000000"/>
                        <w:sz w:val="24"/>
                        <w:szCs w:val="24"/>
                      </w:rPr>
                    </w:pPr>
                    <w:sdt>
                      <w:sdtPr>
                        <w:rPr>
                          <w:color w:val="000000"/>
                          <w:sz w:val="24"/>
                          <w:szCs w:val="24"/>
                        </w:rPr>
                        <w:tag w:val="SubmissionNumberCombined"/>
                        <w:id w:val="-1931354208"/>
                        <w:placeholder>
                          <w:docPart w:val="C4D05239D201404E8FC972615E38E6B6"/>
                        </w:placeholder>
                      </w:sdtPr>
                      <w:sdtContent>
                        <w:r w:rsidR="00261F48">
                          <w:rPr>
                            <w:color w:val="000000"/>
                            <w:sz w:val="24"/>
                            <w:szCs w:val="24"/>
                          </w:rPr>
                          <w:t>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33147344"/>
                      <w:placeholder>
                        <w:docPart w:val="4F2B9297C41D41FCBCC5C745012E76C1"/>
                      </w:placeholder>
                    </w:sdtPr>
                    <w:sdtContent>
                      <w:p w14:paraId="1C777ACE" w14:textId="77777777" w:rsidR="00261F48" w:rsidRPr="006C71C1" w:rsidRDefault="00261F48" w:rsidP="00506013">
                        <w:pPr>
                          <w:rPr>
                            <w:color w:val="000000"/>
                            <w:sz w:val="24"/>
                            <w:szCs w:val="24"/>
                          </w:rPr>
                        </w:pPr>
                        <w:r w:rsidRPr="006C71C1">
                          <w:rPr>
                            <w:color w:val="000000"/>
                            <w:sz w:val="24"/>
                            <w:szCs w:val="24"/>
                          </w:rPr>
                          <w:t>Aboriginal Legal Service (NSW/ACT) Limited</w:t>
                        </w:r>
                      </w:p>
                    </w:sdtContent>
                  </w:sdt>
                </w:tc>
              </w:tr>
            </w:sdtContent>
          </w:sdt>
        </w:sdtContent>
      </w:sdt>
      <w:sdt>
        <w:sdtPr>
          <w:rPr>
            <w:color w:val="000000"/>
            <w:sz w:val="24"/>
            <w:szCs w:val="24"/>
          </w:rPr>
          <w:tag w:val="SubmissionRow"/>
          <w:id w:val="1324544656"/>
          <w15:repeatingSection/>
        </w:sdtPr>
        <w:sdtContent>
          <w:sdt>
            <w:sdtPr>
              <w:rPr>
                <w:color w:val="000000"/>
                <w:sz w:val="24"/>
                <w:szCs w:val="24"/>
              </w:rPr>
              <w:id w:val="-773403576"/>
              <w:placeholder>
                <w:docPart w:val="145DB14164D24FB985990A9C20395A60"/>
              </w:placeholder>
              <w15:repeatingSectionItem/>
            </w:sdtPr>
            <w:sdtContent>
              <w:tr w:rsidR="00261F48" w:rsidRPr="006C71C1" w14:paraId="5BABC97E" w14:textId="77777777" w:rsidTr="00506013">
                <w:trPr>
                  <w:trHeight w:val="360"/>
                </w:trPr>
                <w:tc>
                  <w:tcPr>
                    <w:tcW w:w="1526" w:type="dxa"/>
                    <w:tcBorders>
                      <w:right w:val="nil"/>
                    </w:tcBorders>
                    <w:vAlign w:val="center"/>
                  </w:tcPr>
                  <w:p w14:paraId="07D29338" w14:textId="77777777" w:rsidR="00261F48" w:rsidRPr="006C71C1" w:rsidRDefault="00000000" w:rsidP="00506013">
                    <w:pPr>
                      <w:tabs>
                        <w:tab w:val="left" w:pos="459"/>
                      </w:tabs>
                      <w:rPr>
                        <w:color w:val="000000"/>
                        <w:sz w:val="24"/>
                        <w:szCs w:val="24"/>
                      </w:rPr>
                    </w:pPr>
                    <w:sdt>
                      <w:sdtPr>
                        <w:rPr>
                          <w:color w:val="000000"/>
                          <w:sz w:val="24"/>
                          <w:szCs w:val="24"/>
                        </w:rPr>
                        <w:tag w:val="SubmissionNumberCombined"/>
                        <w:id w:val="269368958"/>
                        <w:placeholder>
                          <w:docPart w:val="C4D05239D201404E8FC972615E38E6B6"/>
                        </w:placeholder>
                      </w:sdtPr>
                      <w:sdtContent>
                        <w:r w:rsidR="00261F48">
                          <w:rPr>
                            <w:color w:val="000000"/>
                            <w:sz w:val="24"/>
                            <w:szCs w:val="24"/>
                          </w:rPr>
                          <w:t>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42911971"/>
                      <w:placeholder>
                        <w:docPart w:val="4F2B9297C41D41FCBCC5C745012E76C1"/>
                      </w:placeholder>
                    </w:sdtPr>
                    <w:sdtContent>
                      <w:p w14:paraId="34668291" w14:textId="77777777" w:rsidR="00261F48" w:rsidRPr="006C71C1" w:rsidRDefault="00261F48" w:rsidP="00506013">
                        <w:pPr>
                          <w:rPr>
                            <w:color w:val="000000"/>
                            <w:sz w:val="24"/>
                            <w:szCs w:val="24"/>
                          </w:rPr>
                        </w:pPr>
                        <w:r w:rsidRPr="006C71C1">
                          <w:rPr>
                            <w:color w:val="000000"/>
                            <w:sz w:val="24"/>
                            <w:szCs w:val="24"/>
                          </w:rPr>
                          <w:t>Ms Lynda Newnam</w:t>
                        </w:r>
                      </w:p>
                    </w:sdtContent>
                  </w:sdt>
                </w:tc>
              </w:tr>
            </w:sdtContent>
          </w:sdt>
        </w:sdtContent>
      </w:sdt>
      <w:sdt>
        <w:sdtPr>
          <w:rPr>
            <w:color w:val="000000"/>
            <w:sz w:val="24"/>
            <w:szCs w:val="24"/>
          </w:rPr>
          <w:tag w:val="SubmissionRow"/>
          <w:id w:val="832726322"/>
          <w15:repeatingSection/>
        </w:sdtPr>
        <w:sdtContent>
          <w:sdt>
            <w:sdtPr>
              <w:rPr>
                <w:color w:val="000000"/>
                <w:sz w:val="24"/>
                <w:szCs w:val="24"/>
              </w:rPr>
              <w:id w:val="-974456921"/>
              <w:placeholder>
                <w:docPart w:val="145DB14164D24FB985990A9C20395A60"/>
              </w:placeholder>
              <w15:repeatingSectionItem/>
            </w:sdtPr>
            <w:sdtContent>
              <w:tr w:rsidR="00261F48" w:rsidRPr="006C71C1" w14:paraId="63B26697" w14:textId="77777777" w:rsidTr="00506013">
                <w:trPr>
                  <w:trHeight w:val="360"/>
                </w:trPr>
                <w:tc>
                  <w:tcPr>
                    <w:tcW w:w="1526" w:type="dxa"/>
                    <w:tcBorders>
                      <w:right w:val="nil"/>
                    </w:tcBorders>
                    <w:vAlign w:val="center"/>
                  </w:tcPr>
                  <w:p w14:paraId="685DD84A" w14:textId="77777777" w:rsidR="00261F48" w:rsidRPr="006C71C1" w:rsidRDefault="00000000" w:rsidP="00506013">
                    <w:pPr>
                      <w:tabs>
                        <w:tab w:val="left" w:pos="459"/>
                      </w:tabs>
                      <w:rPr>
                        <w:color w:val="000000"/>
                        <w:sz w:val="24"/>
                        <w:szCs w:val="24"/>
                      </w:rPr>
                    </w:pPr>
                    <w:sdt>
                      <w:sdtPr>
                        <w:rPr>
                          <w:color w:val="000000"/>
                          <w:sz w:val="24"/>
                          <w:szCs w:val="24"/>
                        </w:rPr>
                        <w:tag w:val="SubmissionNumberCombined"/>
                        <w:id w:val="-877858456"/>
                        <w:placeholder>
                          <w:docPart w:val="C4D05239D201404E8FC972615E38E6B6"/>
                        </w:placeholder>
                      </w:sdtPr>
                      <w:sdtContent>
                        <w:r w:rsidR="00261F48">
                          <w:rPr>
                            <w:color w:val="000000"/>
                            <w:sz w:val="24"/>
                            <w:szCs w:val="24"/>
                          </w:rPr>
                          <w:t>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98743336"/>
                      <w:placeholder>
                        <w:docPart w:val="4F2B9297C41D41FCBCC5C745012E76C1"/>
                      </w:placeholder>
                    </w:sdtPr>
                    <w:sdtContent>
                      <w:p w14:paraId="733F6FD6" w14:textId="77777777" w:rsidR="00261F48" w:rsidRPr="006C71C1" w:rsidRDefault="00261F48" w:rsidP="00506013">
                        <w:pPr>
                          <w:rPr>
                            <w:color w:val="000000"/>
                            <w:sz w:val="24"/>
                            <w:szCs w:val="24"/>
                          </w:rPr>
                        </w:pPr>
                        <w:r w:rsidRPr="006C71C1">
                          <w:rPr>
                            <w:color w:val="000000"/>
                            <w:sz w:val="24"/>
                            <w:szCs w:val="24"/>
                          </w:rPr>
                          <w:t>Legal Aid New South Wales</w:t>
                        </w:r>
                      </w:p>
                    </w:sdtContent>
                  </w:sdt>
                </w:tc>
              </w:tr>
            </w:sdtContent>
          </w:sdt>
        </w:sdtContent>
      </w:sdt>
      <w:sdt>
        <w:sdtPr>
          <w:rPr>
            <w:color w:val="000000"/>
            <w:sz w:val="24"/>
            <w:szCs w:val="24"/>
          </w:rPr>
          <w:tag w:val="SubmissionRow"/>
          <w:id w:val="1175464425"/>
          <w15:repeatingSection/>
        </w:sdtPr>
        <w:sdtContent>
          <w:sdt>
            <w:sdtPr>
              <w:rPr>
                <w:color w:val="000000"/>
                <w:sz w:val="24"/>
                <w:szCs w:val="24"/>
              </w:rPr>
              <w:id w:val="-428578815"/>
              <w:placeholder>
                <w:docPart w:val="145DB14164D24FB985990A9C20395A60"/>
              </w:placeholder>
              <w15:repeatingSectionItem/>
            </w:sdtPr>
            <w:sdtContent>
              <w:tr w:rsidR="00261F48" w:rsidRPr="006C71C1" w14:paraId="69D192AD" w14:textId="77777777" w:rsidTr="00506013">
                <w:trPr>
                  <w:trHeight w:val="360"/>
                </w:trPr>
                <w:tc>
                  <w:tcPr>
                    <w:tcW w:w="1526" w:type="dxa"/>
                    <w:tcBorders>
                      <w:right w:val="nil"/>
                    </w:tcBorders>
                    <w:vAlign w:val="center"/>
                  </w:tcPr>
                  <w:p w14:paraId="4E16A6D1" w14:textId="77777777" w:rsidR="00261F48" w:rsidRPr="006C71C1" w:rsidRDefault="00000000" w:rsidP="00506013">
                    <w:pPr>
                      <w:tabs>
                        <w:tab w:val="left" w:pos="459"/>
                      </w:tabs>
                      <w:rPr>
                        <w:color w:val="000000"/>
                        <w:sz w:val="24"/>
                        <w:szCs w:val="24"/>
                      </w:rPr>
                    </w:pPr>
                    <w:sdt>
                      <w:sdtPr>
                        <w:rPr>
                          <w:color w:val="000000"/>
                          <w:sz w:val="24"/>
                          <w:szCs w:val="24"/>
                        </w:rPr>
                        <w:tag w:val="SubmissionNumberCombined"/>
                        <w:id w:val="-886490798"/>
                        <w:placeholder>
                          <w:docPart w:val="C4D05239D201404E8FC972615E38E6B6"/>
                        </w:placeholder>
                      </w:sdtPr>
                      <w:sdtContent>
                        <w:r w:rsidR="00261F48">
                          <w:rPr>
                            <w:color w:val="000000"/>
                            <w:sz w:val="24"/>
                            <w:szCs w:val="24"/>
                          </w:rPr>
                          <w:t>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35603629"/>
                      <w:placeholder>
                        <w:docPart w:val="4F2B9297C41D41FCBCC5C745012E76C1"/>
                      </w:placeholder>
                    </w:sdtPr>
                    <w:sdtContent>
                      <w:p w14:paraId="560A7259" w14:textId="77777777" w:rsidR="00261F48" w:rsidRPr="006C71C1" w:rsidRDefault="00261F48" w:rsidP="00506013">
                        <w:pPr>
                          <w:rPr>
                            <w:color w:val="000000"/>
                            <w:sz w:val="24"/>
                            <w:szCs w:val="24"/>
                          </w:rPr>
                        </w:pPr>
                        <w:r w:rsidRPr="006C71C1">
                          <w:rPr>
                            <w:color w:val="000000"/>
                            <w:sz w:val="24"/>
                            <w:szCs w:val="24"/>
                          </w:rPr>
                          <w:t>NSW Government</w:t>
                        </w:r>
                      </w:p>
                    </w:sdtContent>
                  </w:sdt>
                </w:tc>
              </w:tr>
            </w:sdtContent>
          </w:sdt>
        </w:sdtContent>
      </w:sdt>
    </w:tbl>
    <w:p w14:paraId="27F4E897" w14:textId="61F6FD5C" w:rsidR="00DB5F0E" w:rsidRDefault="00DB5F0E" w:rsidP="00261F48">
      <w:pPr>
        <w:pStyle w:val="AppxSubmissBold"/>
      </w:pPr>
    </w:p>
    <w:p w14:paraId="5B629421" w14:textId="77777777" w:rsidR="00DB5F0E" w:rsidRDefault="00DB5F0E">
      <w:pPr>
        <w:rPr>
          <w:b/>
          <w:sz w:val="24"/>
        </w:rPr>
      </w:pPr>
      <w:r>
        <w:br w:type="page"/>
      </w:r>
    </w:p>
    <w:p w14:paraId="585873A2" w14:textId="77777777" w:rsidR="00BA6346" w:rsidRPr="00C553DC" w:rsidRDefault="00BA6346" w:rsidP="00BA6346">
      <w:pPr>
        <w:pStyle w:val="AppxTitle"/>
        <w:rPr>
          <w:lang w:val="en-US"/>
        </w:rPr>
      </w:pPr>
      <w:bookmarkStart w:id="63" w:name="_Toc177643422"/>
      <w:r>
        <w:rPr>
          <w:lang w:val="en-US"/>
        </w:rPr>
        <w:lastRenderedPageBreak/>
        <w:t>Witnesses at hearings</w:t>
      </w:r>
      <w:bookmarkEnd w:id="63"/>
    </w:p>
    <w:tbl>
      <w:tblPr>
        <w:tblW w:w="9855" w:type="dxa"/>
        <w:jc w:val="center"/>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tblGrid>
      <w:tr w:rsidR="00BA6346" w:rsidRPr="00FA1A2E" w14:paraId="7CD2EDC2" w14:textId="77777777" w:rsidTr="00506013">
        <w:trPr>
          <w:trHeight w:val="510"/>
          <w:tblHeader/>
          <w:jc w:val="center"/>
        </w:trPr>
        <w:tc>
          <w:tcPr>
            <w:tcW w:w="3285" w:type="dxa"/>
            <w:tcBorders>
              <w:top w:val="single" w:sz="12" w:space="0" w:color="auto"/>
              <w:bottom w:val="single" w:sz="12" w:space="0" w:color="auto"/>
            </w:tcBorders>
          </w:tcPr>
          <w:p w14:paraId="5458FACC" w14:textId="77777777" w:rsidR="00BA6346" w:rsidRPr="00FA1A2E" w:rsidRDefault="00BA6346" w:rsidP="00506013">
            <w:pPr>
              <w:pStyle w:val="WitnessBold"/>
              <w:rPr>
                <w:szCs w:val="22"/>
              </w:rPr>
            </w:pPr>
            <w:r w:rsidRPr="00FA1A2E">
              <w:rPr>
                <w:szCs w:val="22"/>
              </w:rPr>
              <w:t>Date</w:t>
            </w:r>
          </w:p>
        </w:tc>
        <w:tc>
          <w:tcPr>
            <w:tcW w:w="3285" w:type="dxa"/>
            <w:tcBorders>
              <w:top w:val="single" w:sz="12" w:space="0" w:color="auto"/>
              <w:bottom w:val="single" w:sz="12" w:space="0" w:color="auto"/>
            </w:tcBorders>
          </w:tcPr>
          <w:p w14:paraId="749A41FE" w14:textId="77777777" w:rsidR="00BA6346" w:rsidRPr="00FA1A2E" w:rsidRDefault="00BA6346" w:rsidP="00506013">
            <w:pPr>
              <w:pStyle w:val="WitnessBold"/>
              <w:rPr>
                <w:szCs w:val="22"/>
              </w:rPr>
            </w:pPr>
            <w:r w:rsidRPr="00FA1A2E">
              <w:rPr>
                <w:szCs w:val="22"/>
              </w:rPr>
              <w:t>Name</w:t>
            </w:r>
          </w:p>
        </w:tc>
        <w:tc>
          <w:tcPr>
            <w:tcW w:w="3285" w:type="dxa"/>
            <w:tcBorders>
              <w:top w:val="single" w:sz="12" w:space="0" w:color="auto"/>
              <w:bottom w:val="single" w:sz="12" w:space="0" w:color="auto"/>
            </w:tcBorders>
          </w:tcPr>
          <w:p w14:paraId="5CE29DF7" w14:textId="77777777" w:rsidR="00BA6346" w:rsidRPr="00FA1A2E" w:rsidRDefault="00BA6346" w:rsidP="00506013">
            <w:pPr>
              <w:pStyle w:val="WitnessBold"/>
              <w:rPr>
                <w:szCs w:val="22"/>
              </w:rPr>
            </w:pPr>
            <w:r w:rsidRPr="00FA1A2E">
              <w:rPr>
                <w:szCs w:val="22"/>
              </w:rPr>
              <w:t>Position and Organisation</w:t>
            </w:r>
          </w:p>
        </w:tc>
      </w:tr>
      <w:tr w:rsidR="00BA6346" w:rsidRPr="00C553DC" w14:paraId="0EA5EA13" w14:textId="77777777" w:rsidTr="00506013">
        <w:trPr>
          <w:trHeight w:val="510"/>
          <w:tblHeader/>
          <w:jc w:val="center"/>
        </w:trPr>
        <w:tc>
          <w:tcPr>
            <w:tcW w:w="3285" w:type="dxa"/>
            <w:tcBorders>
              <w:top w:val="single" w:sz="12" w:space="0" w:color="auto"/>
              <w:bottom w:val="nil"/>
            </w:tcBorders>
          </w:tcPr>
          <w:p w14:paraId="42F8344C" w14:textId="77777777" w:rsidR="00BA6346" w:rsidRDefault="00BA6346" w:rsidP="00506013">
            <w:pPr>
              <w:pStyle w:val="WitnessBold"/>
              <w:rPr>
                <w:szCs w:val="22"/>
              </w:rPr>
            </w:pPr>
            <w:r>
              <w:rPr>
                <w:szCs w:val="22"/>
              </w:rPr>
              <w:t xml:space="preserve">Monday </w:t>
            </w:r>
            <w:r w:rsidRPr="005A4FC2">
              <w:rPr>
                <w:szCs w:val="22"/>
              </w:rPr>
              <w:t>12 August 2024</w:t>
            </w:r>
          </w:p>
          <w:p w14:paraId="46FB1529" w14:textId="77777777" w:rsidR="00BA6346" w:rsidRDefault="00BA6346" w:rsidP="00506013">
            <w:pPr>
              <w:pStyle w:val="WitnessBold"/>
              <w:rPr>
                <w:szCs w:val="22"/>
              </w:rPr>
            </w:pPr>
            <w:r>
              <w:rPr>
                <w:szCs w:val="22"/>
              </w:rPr>
              <w:t>Macquarie Room</w:t>
            </w:r>
          </w:p>
          <w:p w14:paraId="29679FA9" w14:textId="77777777" w:rsidR="00BA6346" w:rsidRPr="005A4FC2" w:rsidRDefault="00BA6346" w:rsidP="00506013">
            <w:pPr>
              <w:pStyle w:val="WitnessBold"/>
              <w:rPr>
                <w:szCs w:val="22"/>
              </w:rPr>
            </w:pPr>
            <w:r>
              <w:rPr>
                <w:szCs w:val="22"/>
              </w:rPr>
              <w:t>Parliament House, Sydney</w:t>
            </w:r>
          </w:p>
        </w:tc>
        <w:tc>
          <w:tcPr>
            <w:tcW w:w="3285" w:type="dxa"/>
            <w:tcBorders>
              <w:top w:val="single" w:sz="12" w:space="0" w:color="auto"/>
              <w:bottom w:val="nil"/>
            </w:tcBorders>
          </w:tcPr>
          <w:p w14:paraId="0764E11A" w14:textId="77777777" w:rsidR="00BA6346" w:rsidRPr="00C553DC" w:rsidRDefault="00BA6346" w:rsidP="00506013">
            <w:pPr>
              <w:pStyle w:val="WitnessBold"/>
              <w:rPr>
                <w:b w:val="0"/>
                <w:bCs/>
                <w:szCs w:val="22"/>
              </w:rPr>
            </w:pPr>
            <w:r w:rsidRPr="00C553DC">
              <w:rPr>
                <w:rFonts w:cstheme="minorBidi"/>
                <w:b w:val="0"/>
                <w:bCs/>
                <w:sz w:val="24"/>
                <w:szCs w:val="24"/>
              </w:rPr>
              <w:t>Mr Robert Taylor</w:t>
            </w:r>
          </w:p>
        </w:tc>
        <w:tc>
          <w:tcPr>
            <w:tcW w:w="3285" w:type="dxa"/>
            <w:tcBorders>
              <w:top w:val="single" w:sz="12" w:space="0" w:color="auto"/>
              <w:bottom w:val="nil"/>
            </w:tcBorders>
            <w:vAlign w:val="center"/>
          </w:tcPr>
          <w:p w14:paraId="441C5998" w14:textId="77777777" w:rsidR="00BA6346" w:rsidRPr="00C553DC" w:rsidRDefault="00BA6346" w:rsidP="00506013">
            <w:pPr>
              <w:pStyle w:val="WitnessBold"/>
              <w:rPr>
                <w:b w:val="0"/>
                <w:bCs/>
                <w:szCs w:val="22"/>
              </w:rPr>
            </w:pPr>
            <w:r w:rsidRPr="00C553DC">
              <w:rPr>
                <w:b w:val="0"/>
                <w:bCs/>
                <w:sz w:val="24"/>
                <w:szCs w:val="24"/>
              </w:rPr>
              <w:t>Manager, Policy and Engagement, Alcohol and Drug Foundation</w:t>
            </w:r>
          </w:p>
        </w:tc>
      </w:tr>
      <w:tr w:rsidR="00BA6346" w:rsidRPr="00EB4B8B" w14:paraId="68AB9EE7" w14:textId="77777777" w:rsidTr="00506013">
        <w:trPr>
          <w:trHeight w:val="510"/>
          <w:tblHeader/>
          <w:jc w:val="center"/>
        </w:trPr>
        <w:tc>
          <w:tcPr>
            <w:tcW w:w="3285" w:type="dxa"/>
            <w:tcBorders>
              <w:top w:val="nil"/>
              <w:bottom w:val="nil"/>
            </w:tcBorders>
          </w:tcPr>
          <w:p w14:paraId="0E1183D1" w14:textId="77777777" w:rsidR="00BA6346" w:rsidRPr="00C553DC" w:rsidRDefault="00BA6346" w:rsidP="00506013">
            <w:pPr>
              <w:pStyle w:val="WitnessBold"/>
              <w:rPr>
                <w:b w:val="0"/>
                <w:bCs/>
                <w:szCs w:val="22"/>
              </w:rPr>
            </w:pPr>
          </w:p>
        </w:tc>
        <w:tc>
          <w:tcPr>
            <w:tcW w:w="3285" w:type="dxa"/>
            <w:tcBorders>
              <w:top w:val="nil"/>
              <w:bottom w:val="nil"/>
            </w:tcBorders>
          </w:tcPr>
          <w:p w14:paraId="50FAA325" w14:textId="77777777" w:rsidR="00BA6346" w:rsidRPr="00C553DC" w:rsidRDefault="00BA6346" w:rsidP="00506013">
            <w:pPr>
              <w:pStyle w:val="WitnessBold"/>
              <w:rPr>
                <w:b w:val="0"/>
                <w:bCs/>
                <w:szCs w:val="22"/>
              </w:rPr>
            </w:pPr>
            <w:r w:rsidRPr="00C553DC">
              <w:rPr>
                <w:rFonts w:cstheme="minorBidi"/>
                <w:b w:val="0"/>
                <w:bCs/>
                <w:sz w:val="24"/>
                <w:szCs w:val="24"/>
              </w:rPr>
              <w:t>Ms Chloe Bernard</w:t>
            </w:r>
          </w:p>
        </w:tc>
        <w:tc>
          <w:tcPr>
            <w:tcW w:w="3285" w:type="dxa"/>
            <w:tcBorders>
              <w:top w:val="nil"/>
              <w:bottom w:val="nil"/>
            </w:tcBorders>
            <w:vAlign w:val="center"/>
          </w:tcPr>
          <w:p w14:paraId="3A51A173" w14:textId="77777777" w:rsidR="00BA6346" w:rsidRPr="00C553DC" w:rsidRDefault="00BA6346" w:rsidP="00506013">
            <w:pPr>
              <w:pStyle w:val="WitnessBold"/>
              <w:rPr>
                <w:b w:val="0"/>
                <w:bCs/>
                <w:szCs w:val="22"/>
              </w:rPr>
            </w:pPr>
            <w:r w:rsidRPr="00C553DC">
              <w:rPr>
                <w:b w:val="0"/>
                <w:bCs/>
                <w:sz w:val="24"/>
                <w:szCs w:val="24"/>
              </w:rPr>
              <w:t>Senior Policy Officer, Alcohol and Drug Foundation</w:t>
            </w:r>
          </w:p>
        </w:tc>
      </w:tr>
      <w:tr w:rsidR="00BA6346" w:rsidRPr="00C553DC" w14:paraId="4E2E8C34" w14:textId="77777777" w:rsidTr="00506013">
        <w:trPr>
          <w:trHeight w:val="510"/>
          <w:tblHeader/>
          <w:jc w:val="center"/>
        </w:trPr>
        <w:tc>
          <w:tcPr>
            <w:tcW w:w="3285" w:type="dxa"/>
            <w:tcBorders>
              <w:top w:val="nil"/>
              <w:bottom w:val="nil"/>
            </w:tcBorders>
          </w:tcPr>
          <w:p w14:paraId="1AFBF3DD" w14:textId="77777777" w:rsidR="00BA6346" w:rsidRPr="00C553DC" w:rsidRDefault="00BA6346" w:rsidP="00506013">
            <w:pPr>
              <w:pStyle w:val="WitnessBold"/>
              <w:rPr>
                <w:b w:val="0"/>
                <w:bCs/>
                <w:szCs w:val="22"/>
              </w:rPr>
            </w:pPr>
          </w:p>
        </w:tc>
        <w:tc>
          <w:tcPr>
            <w:tcW w:w="3285" w:type="dxa"/>
            <w:tcBorders>
              <w:top w:val="nil"/>
              <w:bottom w:val="nil"/>
            </w:tcBorders>
          </w:tcPr>
          <w:p w14:paraId="4EC726FF" w14:textId="77777777" w:rsidR="00BA6346" w:rsidRPr="00C553DC" w:rsidRDefault="00BA6346" w:rsidP="00506013">
            <w:pPr>
              <w:pStyle w:val="WitnessBold"/>
              <w:rPr>
                <w:b w:val="0"/>
                <w:bCs/>
                <w:szCs w:val="22"/>
              </w:rPr>
            </w:pPr>
            <w:r w:rsidRPr="00C553DC">
              <w:rPr>
                <w:rFonts w:cstheme="minorBidi"/>
                <w:b w:val="0"/>
                <w:bCs/>
                <w:sz w:val="24"/>
                <w:szCs w:val="24"/>
              </w:rPr>
              <w:t>Ms Chris Keyes</w:t>
            </w:r>
          </w:p>
        </w:tc>
        <w:tc>
          <w:tcPr>
            <w:tcW w:w="3285" w:type="dxa"/>
            <w:tcBorders>
              <w:top w:val="nil"/>
              <w:bottom w:val="nil"/>
            </w:tcBorders>
            <w:vAlign w:val="center"/>
          </w:tcPr>
          <w:p w14:paraId="492FE9F1" w14:textId="77777777" w:rsidR="00BA6346" w:rsidRPr="00C553DC" w:rsidRDefault="00BA6346" w:rsidP="00506013">
            <w:pPr>
              <w:pStyle w:val="WitnessBold"/>
              <w:rPr>
                <w:b w:val="0"/>
                <w:bCs/>
                <w:szCs w:val="22"/>
              </w:rPr>
            </w:pPr>
            <w:r w:rsidRPr="00C553DC">
              <w:rPr>
                <w:b w:val="0"/>
                <w:bCs/>
                <w:sz w:val="24"/>
                <w:szCs w:val="24"/>
              </w:rPr>
              <w:t>Deputy CEO, Network of Alcohol and Other Drug Agencies (NADA)</w:t>
            </w:r>
          </w:p>
        </w:tc>
      </w:tr>
      <w:tr w:rsidR="00BA6346" w:rsidRPr="00C553DC" w14:paraId="3C1B6082" w14:textId="77777777" w:rsidTr="00506013">
        <w:trPr>
          <w:trHeight w:val="510"/>
          <w:tblHeader/>
          <w:jc w:val="center"/>
        </w:trPr>
        <w:tc>
          <w:tcPr>
            <w:tcW w:w="3285" w:type="dxa"/>
            <w:tcBorders>
              <w:top w:val="nil"/>
              <w:bottom w:val="nil"/>
            </w:tcBorders>
          </w:tcPr>
          <w:p w14:paraId="6AC595EF" w14:textId="77777777" w:rsidR="00BA6346" w:rsidRPr="00C553DC" w:rsidRDefault="00BA6346" w:rsidP="00506013">
            <w:pPr>
              <w:pStyle w:val="WitnessBold"/>
              <w:rPr>
                <w:b w:val="0"/>
                <w:bCs/>
                <w:szCs w:val="22"/>
              </w:rPr>
            </w:pPr>
          </w:p>
        </w:tc>
        <w:tc>
          <w:tcPr>
            <w:tcW w:w="3285" w:type="dxa"/>
            <w:tcBorders>
              <w:top w:val="nil"/>
              <w:bottom w:val="nil"/>
            </w:tcBorders>
          </w:tcPr>
          <w:p w14:paraId="3915D302" w14:textId="77777777" w:rsidR="00BA6346" w:rsidRPr="00C553DC" w:rsidRDefault="00BA6346" w:rsidP="00506013">
            <w:pPr>
              <w:pStyle w:val="WitnessBold"/>
              <w:rPr>
                <w:b w:val="0"/>
                <w:bCs/>
                <w:szCs w:val="22"/>
              </w:rPr>
            </w:pPr>
            <w:r w:rsidRPr="00C553DC">
              <w:rPr>
                <w:b w:val="0"/>
                <w:bCs/>
                <w:sz w:val="24"/>
                <w:szCs w:val="24"/>
              </w:rPr>
              <w:t>Mr David Reynolds</w:t>
            </w:r>
          </w:p>
        </w:tc>
        <w:tc>
          <w:tcPr>
            <w:tcW w:w="3285" w:type="dxa"/>
            <w:tcBorders>
              <w:top w:val="nil"/>
              <w:bottom w:val="nil"/>
            </w:tcBorders>
            <w:vAlign w:val="center"/>
          </w:tcPr>
          <w:p w14:paraId="154CBDD5" w14:textId="77777777" w:rsidR="00BA6346" w:rsidRPr="00C553DC" w:rsidRDefault="00BA6346" w:rsidP="00506013">
            <w:pPr>
              <w:pStyle w:val="WitnessBold"/>
              <w:rPr>
                <w:b w:val="0"/>
                <w:bCs/>
                <w:szCs w:val="22"/>
              </w:rPr>
            </w:pPr>
            <w:r w:rsidRPr="00C553DC">
              <w:rPr>
                <w:b w:val="0"/>
                <w:bCs/>
                <w:sz w:val="24"/>
                <w:szCs w:val="24"/>
              </w:rPr>
              <w:t>Chief Executive, Local Government NSW</w:t>
            </w:r>
          </w:p>
        </w:tc>
      </w:tr>
      <w:tr w:rsidR="00BA6346" w:rsidRPr="00C553DC" w14:paraId="0A601730" w14:textId="77777777" w:rsidTr="00506013">
        <w:trPr>
          <w:trHeight w:val="510"/>
          <w:tblHeader/>
          <w:jc w:val="center"/>
        </w:trPr>
        <w:tc>
          <w:tcPr>
            <w:tcW w:w="3285" w:type="dxa"/>
            <w:tcBorders>
              <w:top w:val="nil"/>
              <w:bottom w:val="nil"/>
            </w:tcBorders>
          </w:tcPr>
          <w:p w14:paraId="015223B0" w14:textId="77777777" w:rsidR="00BA6346" w:rsidRPr="00C553DC" w:rsidRDefault="00BA6346" w:rsidP="00506013">
            <w:pPr>
              <w:pStyle w:val="WitnessBold"/>
              <w:rPr>
                <w:b w:val="0"/>
                <w:bCs/>
                <w:szCs w:val="22"/>
              </w:rPr>
            </w:pPr>
          </w:p>
        </w:tc>
        <w:tc>
          <w:tcPr>
            <w:tcW w:w="3285" w:type="dxa"/>
            <w:tcBorders>
              <w:top w:val="nil"/>
              <w:bottom w:val="nil"/>
            </w:tcBorders>
          </w:tcPr>
          <w:p w14:paraId="472FBCDA" w14:textId="77777777" w:rsidR="00BA6346" w:rsidRPr="00C553DC" w:rsidRDefault="00BA6346" w:rsidP="00506013">
            <w:pPr>
              <w:pStyle w:val="NoSpacing"/>
              <w:spacing w:before="60" w:after="60"/>
              <w:rPr>
                <w:rFonts w:ascii="Garamond" w:hAnsi="Garamond"/>
                <w:bCs/>
                <w:sz w:val="24"/>
                <w:szCs w:val="24"/>
              </w:rPr>
            </w:pPr>
            <w:r w:rsidRPr="00C553DC">
              <w:rPr>
                <w:rFonts w:ascii="Garamond" w:hAnsi="Garamond"/>
                <w:bCs/>
                <w:sz w:val="24"/>
                <w:szCs w:val="24"/>
              </w:rPr>
              <w:t xml:space="preserve">Mr Peter </w:t>
            </w:r>
            <w:proofErr w:type="spellStart"/>
            <w:r w:rsidRPr="00C553DC">
              <w:rPr>
                <w:rFonts w:ascii="Garamond" w:hAnsi="Garamond"/>
                <w:bCs/>
                <w:sz w:val="24"/>
                <w:szCs w:val="24"/>
              </w:rPr>
              <w:t>Doukas</w:t>
            </w:r>
            <w:proofErr w:type="spellEnd"/>
            <w:r w:rsidRPr="00C553DC">
              <w:rPr>
                <w:rFonts w:ascii="Garamond" w:hAnsi="Garamond"/>
                <w:bCs/>
                <w:sz w:val="24"/>
                <w:szCs w:val="24"/>
              </w:rPr>
              <w:t xml:space="preserve"> OAM</w:t>
            </w:r>
          </w:p>
          <w:p w14:paraId="0D6CCD98" w14:textId="77777777" w:rsidR="00BA6346" w:rsidRPr="00C553DC" w:rsidRDefault="00BA6346" w:rsidP="00506013">
            <w:pPr>
              <w:pStyle w:val="WitnessBold"/>
              <w:rPr>
                <w:b w:val="0"/>
                <w:bCs/>
                <w:szCs w:val="22"/>
              </w:rPr>
            </w:pPr>
          </w:p>
        </w:tc>
        <w:tc>
          <w:tcPr>
            <w:tcW w:w="3285" w:type="dxa"/>
            <w:tcBorders>
              <w:top w:val="nil"/>
              <w:bottom w:val="nil"/>
            </w:tcBorders>
          </w:tcPr>
          <w:p w14:paraId="2217E95B" w14:textId="77777777" w:rsidR="00BA6346" w:rsidRPr="00C553DC" w:rsidRDefault="00BA6346" w:rsidP="00506013">
            <w:pPr>
              <w:pStyle w:val="WitnessBold"/>
              <w:rPr>
                <w:b w:val="0"/>
                <w:bCs/>
                <w:szCs w:val="22"/>
              </w:rPr>
            </w:pPr>
            <w:r w:rsidRPr="00C553DC">
              <w:rPr>
                <w:b w:val="0"/>
                <w:bCs/>
                <w:sz w:val="24"/>
                <w:szCs w:val="24"/>
              </w:rPr>
              <w:t>Ethnic Communities Council of NSW Inc</w:t>
            </w:r>
          </w:p>
        </w:tc>
      </w:tr>
      <w:tr w:rsidR="00BA6346" w:rsidRPr="00C553DC" w14:paraId="1074DF51" w14:textId="77777777" w:rsidTr="00506013">
        <w:trPr>
          <w:trHeight w:val="510"/>
          <w:tblHeader/>
          <w:jc w:val="center"/>
        </w:trPr>
        <w:tc>
          <w:tcPr>
            <w:tcW w:w="3285" w:type="dxa"/>
            <w:tcBorders>
              <w:top w:val="nil"/>
              <w:bottom w:val="nil"/>
            </w:tcBorders>
          </w:tcPr>
          <w:p w14:paraId="236638B9" w14:textId="77777777" w:rsidR="00BA6346" w:rsidRPr="00C553DC" w:rsidRDefault="00BA6346" w:rsidP="00506013">
            <w:pPr>
              <w:pStyle w:val="WitnessBold"/>
              <w:rPr>
                <w:b w:val="0"/>
                <w:bCs/>
                <w:szCs w:val="22"/>
              </w:rPr>
            </w:pPr>
          </w:p>
        </w:tc>
        <w:tc>
          <w:tcPr>
            <w:tcW w:w="3285" w:type="dxa"/>
            <w:tcBorders>
              <w:top w:val="nil"/>
              <w:bottom w:val="nil"/>
            </w:tcBorders>
          </w:tcPr>
          <w:p w14:paraId="239AD219" w14:textId="77777777" w:rsidR="00BA6346" w:rsidRPr="00C553DC" w:rsidRDefault="00BA6346" w:rsidP="00506013">
            <w:pPr>
              <w:pStyle w:val="NoSpacing"/>
              <w:spacing w:before="60" w:after="60"/>
              <w:rPr>
                <w:rFonts w:ascii="Garamond" w:hAnsi="Garamond"/>
                <w:bCs/>
                <w:sz w:val="24"/>
                <w:szCs w:val="24"/>
              </w:rPr>
            </w:pPr>
            <w:r w:rsidRPr="00C553DC">
              <w:rPr>
                <w:rFonts w:ascii="Garamond" w:hAnsi="Garamond"/>
                <w:bCs/>
                <w:sz w:val="24"/>
                <w:szCs w:val="24"/>
              </w:rPr>
              <w:t>Mr Timothy Roberts</w:t>
            </w:r>
          </w:p>
          <w:p w14:paraId="057AC81A" w14:textId="77777777" w:rsidR="00BA6346" w:rsidRPr="00C553DC" w:rsidRDefault="00BA6346" w:rsidP="00506013">
            <w:pPr>
              <w:pStyle w:val="WitnessBold"/>
              <w:rPr>
                <w:b w:val="0"/>
                <w:bCs/>
                <w:szCs w:val="22"/>
              </w:rPr>
            </w:pPr>
          </w:p>
        </w:tc>
        <w:tc>
          <w:tcPr>
            <w:tcW w:w="3285" w:type="dxa"/>
            <w:tcBorders>
              <w:top w:val="nil"/>
              <w:bottom w:val="nil"/>
            </w:tcBorders>
          </w:tcPr>
          <w:p w14:paraId="525B37B4" w14:textId="77777777" w:rsidR="00BA6346" w:rsidRPr="00C553DC" w:rsidRDefault="00BA6346" w:rsidP="00506013">
            <w:pPr>
              <w:pStyle w:val="WitnessBold"/>
              <w:rPr>
                <w:b w:val="0"/>
                <w:bCs/>
                <w:szCs w:val="22"/>
              </w:rPr>
            </w:pPr>
            <w:r w:rsidRPr="00C553DC">
              <w:rPr>
                <w:b w:val="0"/>
                <w:bCs/>
                <w:sz w:val="24"/>
                <w:szCs w:val="24"/>
              </w:rPr>
              <w:t>Secretary, NSW Council for Civil Liberties</w:t>
            </w:r>
          </w:p>
        </w:tc>
      </w:tr>
      <w:tr w:rsidR="00BA6346" w:rsidRPr="00C553DC" w14:paraId="7166362F" w14:textId="77777777" w:rsidTr="00506013">
        <w:trPr>
          <w:trHeight w:val="510"/>
          <w:tblHeader/>
          <w:jc w:val="center"/>
        </w:trPr>
        <w:tc>
          <w:tcPr>
            <w:tcW w:w="3285" w:type="dxa"/>
            <w:tcBorders>
              <w:top w:val="nil"/>
              <w:bottom w:val="nil"/>
            </w:tcBorders>
          </w:tcPr>
          <w:p w14:paraId="6EA7E19E" w14:textId="77777777" w:rsidR="00BA6346" w:rsidRPr="00C553DC" w:rsidRDefault="00BA6346" w:rsidP="00506013">
            <w:pPr>
              <w:pStyle w:val="WitnessBold"/>
              <w:rPr>
                <w:b w:val="0"/>
                <w:bCs/>
                <w:szCs w:val="22"/>
              </w:rPr>
            </w:pPr>
          </w:p>
        </w:tc>
        <w:tc>
          <w:tcPr>
            <w:tcW w:w="3285" w:type="dxa"/>
            <w:tcBorders>
              <w:top w:val="nil"/>
              <w:bottom w:val="nil"/>
            </w:tcBorders>
          </w:tcPr>
          <w:p w14:paraId="39875745" w14:textId="77777777" w:rsidR="00BA6346" w:rsidRPr="00C553DC" w:rsidRDefault="00BA6346" w:rsidP="00506013">
            <w:pPr>
              <w:pStyle w:val="NoSpacing"/>
              <w:spacing w:before="60" w:after="60"/>
              <w:rPr>
                <w:rFonts w:ascii="Garamond" w:hAnsi="Garamond"/>
                <w:bCs/>
                <w:sz w:val="24"/>
                <w:szCs w:val="24"/>
              </w:rPr>
            </w:pPr>
            <w:r w:rsidRPr="00C553DC">
              <w:rPr>
                <w:rFonts w:ascii="Garamond" w:hAnsi="Garamond"/>
                <w:bCs/>
                <w:sz w:val="24"/>
                <w:szCs w:val="24"/>
              </w:rPr>
              <w:t>Mr Josh Pallas</w:t>
            </w:r>
          </w:p>
          <w:p w14:paraId="182BC910" w14:textId="77777777" w:rsidR="00BA6346" w:rsidRPr="00C553DC" w:rsidRDefault="00BA6346" w:rsidP="00506013">
            <w:pPr>
              <w:pStyle w:val="WitnessBold"/>
              <w:rPr>
                <w:b w:val="0"/>
                <w:bCs/>
                <w:szCs w:val="22"/>
              </w:rPr>
            </w:pPr>
          </w:p>
        </w:tc>
        <w:tc>
          <w:tcPr>
            <w:tcW w:w="3285" w:type="dxa"/>
            <w:tcBorders>
              <w:top w:val="nil"/>
              <w:bottom w:val="nil"/>
            </w:tcBorders>
          </w:tcPr>
          <w:p w14:paraId="62CD19DE" w14:textId="77777777" w:rsidR="00BA6346" w:rsidRPr="00C553DC" w:rsidRDefault="00BA6346" w:rsidP="00506013">
            <w:pPr>
              <w:pStyle w:val="WitnessBold"/>
              <w:rPr>
                <w:b w:val="0"/>
                <w:bCs/>
                <w:szCs w:val="22"/>
              </w:rPr>
            </w:pPr>
            <w:r w:rsidRPr="00C553DC">
              <w:rPr>
                <w:b w:val="0"/>
                <w:bCs/>
                <w:sz w:val="24"/>
                <w:szCs w:val="24"/>
              </w:rPr>
              <w:t>Past President, NSW Council for Civil Liberties</w:t>
            </w:r>
          </w:p>
        </w:tc>
      </w:tr>
      <w:tr w:rsidR="00BA6346" w:rsidRPr="00C553DC" w14:paraId="04C99FB0" w14:textId="77777777" w:rsidTr="00506013">
        <w:trPr>
          <w:trHeight w:val="510"/>
          <w:tblHeader/>
          <w:jc w:val="center"/>
        </w:trPr>
        <w:tc>
          <w:tcPr>
            <w:tcW w:w="3285" w:type="dxa"/>
            <w:tcBorders>
              <w:top w:val="nil"/>
              <w:bottom w:val="nil"/>
            </w:tcBorders>
          </w:tcPr>
          <w:p w14:paraId="79398F6C" w14:textId="77777777" w:rsidR="00BA6346" w:rsidRPr="00C553DC" w:rsidRDefault="00BA6346" w:rsidP="00506013">
            <w:pPr>
              <w:pStyle w:val="WitnessBold"/>
              <w:rPr>
                <w:b w:val="0"/>
                <w:bCs/>
                <w:szCs w:val="22"/>
              </w:rPr>
            </w:pPr>
          </w:p>
        </w:tc>
        <w:tc>
          <w:tcPr>
            <w:tcW w:w="3285" w:type="dxa"/>
            <w:tcBorders>
              <w:top w:val="nil"/>
              <w:bottom w:val="nil"/>
            </w:tcBorders>
          </w:tcPr>
          <w:p w14:paraId="3040273C" w14:textId="77777777" w:rsidR="00BA6346" w:rsidRPr="00C553DC" w:rsidRDefault="00BA6346" w:rsidP="00506013">
            <w:pPr>
              <w:pStyle w:val="WitnessBold"/>
              <w:rPr>
                <w:b w:val="0"/>
                <w:bCs/>
                <w:szCs w:val="22"/>
              </w:rPr>
            </w:pPr>
            <w:r w:rsidRPr="00C553DC">
              <w:rPr>
                <w:b w:val="0"/>
                <w:bCs/>
                <w:sz w:val="24"/>
                <w:szCs w:val="24"/>
              </w:rPr>
              <w:t xml:space="preserve">Ms Donna </w:t>
            </w:r>
            <w:proofErr w:type="spellStart"/>
            <w:r w:rsidRPr="00C553DC">
              <w:rPr>
                <w:b w:val="0"/>
                <w:bCs/>
                <w:sz w:val="24"/>
                <w:szCs w:val="24"/>
              </w:rPr>
              <w:t>Ausling</w:t>
            </w:r>
            <w:proofErr w:type="spellEnd"/>
          </w:p>
        </w:tc>
        <w:tc>
          <w:tcPr>
            <w:tcW w:w="3285" w:type="dxa"/>
            <w:tcBorders>
              <w:top w:val="nil"/>
              <w:bottom w:val="nil"/>
            </w:tcBorders>
            <w:vAlign w:val="center"/>
          </w:tcPr>
          <w:p w14:paraId="282DEC29" w14:textId="77777777" w:rsidR="00BA6346" w:rsidRPr="00C553DC" w:rsidRDefault="00BA6346" w:rsidP="00506013">
            <w:pPr>
              <w:pStyle w:val="WitnessBold"/>
              <w:rPr>
                <w:b w:val="0"/>
                <w:bCs/>
                <w:szCs w:val="22"/>
              </w:rPr>
            </w:pPr>
            <w:r w:rsidRPr="00C553DC">
              <w:rPr>
                <w:b w:val="0"/>
                <w:bCs/>
                <w:sz w:val="24"/>
                <w:szCs w:val="24"/>
              </w:rPr>
              <w:t>Director of Planning and Sustainability, Narrabri Council</w:t>
            </w:r>
          </w:p>
        </w:tc>
      </w:tr>
      <w:tr w:rsidR="00BA6346" w:rsidRPr="00C553DC" w14:paraId="00D38BD5" w14:textId="77777777" w:rsidTr="00506013">
        <w:trPr>
          <w:trHeight w:val="510"/>
          <w:tblHeader/>
          <w:jc w:val="center"/>
        </w:trPr>
        <w:tc>
          <w:tcPr>
            <w:tcW w:w="3285" w:type="dxa"/>
            <w:tcBorders>
              <w:top w:val="nil"/>
              <w:bottom w:val="nil"/>
            </w:tcBorders>
          </w:tcPr>
          <w:p w14:paraId="45FFDEA8" w14:textId="77777777" w:rsidR="00BA6346" w:rsidRPr="00C553DC" w:rsidRDefault="00BA6346" w:rsidP="00506013">
            <w:pPr>
              <w:pStyle w:val="WitnessBold"/>
              <w:rPr>
                <w:b w:val="0"/>
                <w:bCs/>
                <w:szCs w:val="22"/>
              </w:rPr>
            </w:pPr>
          </w:p>
        </w:tc>
        <w:tc>
          <w:tcPr>
            <w:tcW w:w="3285" w:type="dxa"/>
            <w:tcBorders>
              <w:top w:val="nil"/>
              <w:bottom w:val="nil"/>
            </w:tcBorders>
          </w:tcPr>
          <w:p w14:paraId="040DA3F5" w14:textId="77777777" w:rsidR="00BA6346" w:rsidRPr="00C553DC" w:rsidRDefault="00BA6346" w:rsidP="00506013">
            <w:pPr>
              <w:pStyle w:val="NoSpacing"/>
              <w:spacing w:before="60" w:after="60"/>
              <w:rPr>
                <w:rFonts w:ascii="Garamond" w:hAnsi="Garamond"/>
                <w:bCs/>
                <w:sz w:val="24"/>
                <w:szCs w:val="24"/>
              </w:rPr>
            </w:pPr>
            <w:r w:rsidRPr="00C553DC">
              <w:rPr>
                <w:rFonts w:ascii="Garamond" w:hAnsi="Garamond"/>
                <w:bCs/>
                <w:sz w:val="24"/>
                <w:szCs w:val="24"/>
              </w:rPr>
              <w:t>Mr William Jennings</w:t>
            </w:r>
          </w:p>
          <w:p w14:paraId="1A57A813" w14:textId="77777777" w:rsidR="00BA6346" w:rsidRPr="00C553DC" w:rsidRDefault="00BA6346" w:rsidP="00506013">
            <w:pPr>
              <w:pStyle w:val="WitnessBold"/>
              <w:rPr>
                <w:b w:val="0"/>
                <w:bCs/>
                <w:szCs w:val="22"/>
              </w:rPr>
            </w:pPr>
          </w:p>
        </w:tc>
        <w:tc>
          <w:tcPr>
            <w:tcW w:w="3285" w:type="dxa"/>
            <w:tcBorders>
              <w:top w:val="nil"/>
              <w:bottom w:val="nil"/>
            </w:tcBorders>
            <w:vAlign w:val="center"/>
          </w:tcPr>
          <w:p w14:paraId="2FD7B1FA" w14:textId="77777777" w:rsidR="00BA6346" w:rsidRPr="00C553DC" w:rsidRDefault="00BA6346" w:rsidP="00506013">
            <w:pPr>
              <w:pStyle w:val="WitnessBold"/>
              <w:rPr>
                <w:b w:val="0"/>
                <w:bCs/>
                <w:szCs w:val="22"/>
              </w:rPr>
            </w:pPr>
            <w:r w:rsidRPr="00C553DC">
              <w:rPr>
                <w:b w:val="0"/>
                <w:bCs/>
                <w:sz w:val="24"/>
                <w:szCs w:val="24"/>
              </w:rPr>
              <w:t>Senior Advisor to Hon. John Ruddick MLC, Libertarian Party</w:t>
            </w:r>
          </w:p>
        </w:tc>
      </w:tr>
      <w:tr w:rsidR="00BA6346" w:rsidRPr="00C553DC" w14:paraId="33EE1C27" w14:textId="77777777" w:rsidTr="00506013">
        <w:trPr>
          <w:trHeight w:val="510"/>
          <w:tblHeader/>
          <w:jc w:val="center"/>
        </w:trPr>
        <w:tc>
          <w:tcPr>
            <w:tcW w:w="3285" w:type="dxa"/>
            <w:tcBorders>
              <w:top w:val="nil"/>
              <w:bottom w:val="single" w:sz="12" w:space="0" w:color="auto"/>
            </w:tcBorders>
          </w:tcPr>
          <w:p w14:paraId="4EA80CD8" w14:textId="77777777" w:rsidR="00BA6346" w:rsidRPr="00C553DC" w:rsidRDefault="00BA6346" w:rsidP="00506013">
            <w:pPr>
              <w:pStyle w:val="WitnessBold"/>
              <w:rPr>
                <w:b w:val="0"/>
                <w:bCs/>
                <w:szCs w:val="22"/>
              </w:rPr>
            </w:pPr>
          </w:p>
        </w:tc>
        <w:tc>
          <w:tcPr>
            <w:tcW w:w="3285" w:type="dxa"/>
            <w:tcBorders>
              <w:top w:val="nil"/>
              <w:bottom w:val="single" w:sz="12" w:space="0" w:color="auto"/>
            </w:tcBorders>
          </w:tcPr>
          <w:p w14:paraId="2001A997" w14:textId="77777777" w:rsidR="00BA6346" w:rsidRDefault="00BA6346" w:rsidP="00506013">
            <w:pPr>
              <w:pStyle w:val="NoSpacing"/>
              <w:spacing w:before="60" w:after="60"/>
              <w:rPr>
                <w:rFonts w:ascii="Garamond" w:hAnsi="Garamond"/>
                <w:sz w:val="24"/>
                <w:szCs w:val="24"/>
              </w:rPr>
            </w:pPr>
            <w:r>
              <w:rPr>
                <w:rFonts w:ascii="Garamond" w:hAnsi="Garamond"/>
                <w:sz w:val="24"/>
                <w:szCs w:val="24"/>
              </w:rPr>
              <w:t>Dr John Humphreys</w:t>
            </w:r>
          </w:p>
          <w:p w14:paraId="7AD3D31A" w14:textId="77777777" w:rsidR="00BA6346" w:rsidRPr="00C553DC" w:rsidRDefault="00BA6346" w:rsidP="00506013">
            <w:pPr>
              <w:pStyle w:val="WitnessBold"/>
              <w:rPr>
                <w:b w:val="0"/>
                <w:bCs/>
                <w:szCs w:val="22"/>
              </w:rPr>
            </w:pPr>
          </w:p>
        </w:tc>
        <w:tc>
          <w:tcPr>
            <w:tcW w:w="3285" w:type="dxa"/>
            <w:tcBorders>
              <w:top w:val="nil"/>
              <w:bottom w:val="single" w:sz="12" w:space="0" w:color="auto"/>
            </w:tcBorders>
          </w:tcPr>
          <w:p w14:paraId="2B569710" w14:textId="77777777" w:rsidR="00BA6346" w:rsidRPr="00C553DC" w:rsidRDefault="00BA6346" w:rsidP="00506013">
            <w:pPr>
              <w:pStyle w:val="WitnessBold"/>
              <w:rPr>
                <w:b w:val="0"/>
                <w:bCs/>
                <w:szCs w:val="22"/>
              </w:rPr>
            </w:pPr>
            <w:r w:rsidRPr="00C553DC">
              <w:rPr>
                <w:b w:val="0"/>
                <w:bCs/>
                <w:sz w:val="24"/>
                <w:szCs w:val="24"/>
              </w:rPr>
              <w:t>Chief Economist, Australian Taxpayers' Alliance and Founder, Libertarian Party</w:t>
            </w:r>
          </w:p>
        </w:tc>
      </w:tr>
    </w:tbl>
    <w:p w14:paraId="50BAC7C1" w14:textId="77777777" w:rsidR="00BA6346" w:rsidRPr="00C553DC" w:rsidRDefault="00BA6346" w:rsidP="00BA6346">
      <w:pPr>
        <w:pStyle w:val="AppxSubmissBold"/>
        <w:rPr>
          <w:b w:val="0"/>
          <w:bCs/>
        </w:rPr>
      </w:pPr>
    </w:p>
    <w:p w14:paraId="7B615845" w14:textId="77777777" w:rsidR="00261F48" w:rsidRDefault="00261F48" w:rsidP="00472EEB"/>
    <w:p w14:paraId="797D05F6" w14:textId="77777777" w:rsidR="00BA6346" w:rsidRDefault="00BA6346" w:rsidP="00472EEB"/>
    <w:p w14:paraId="4DC56A56" w14:textId="77777777" w:rsidR="00BA6346" w:rsidRDefault="00BA6346" w:rsidP="00472EEB"/>
    <w:p w14:paraId="2D5D5BE9" w14:textId="77777777" w:rsidR="00BA6346" w:rsidRDefault="00BA6346" w:rsidP="00472EEB"/>
    <w:p w14:paraId="00947EAA" w14:textId="77777777" w:rsidR="00BA6346" w:rsidRDefault="00BA6346" w:rsidP="00472EEB"/>
    <w:p w14:paraId="3A9B1255" w14:textId="77777777" w:rsidR="00BA6346" w:rsidRDefault="00BA6346" w:rsidP="00472EEB"/>
    <w:p w14:paraId="2CE5AE7A" w14:textId="77777777" w:rsidR="00BA6346" w:rsidRDefault="00BA6346" w:rsidP="00472EEB"/>
    <w:p w14:paraId="33F87F95" w14:textId="77777777" w:rsidR="00BA6346" w:rsidRDefault="00BA6346" w:rsidP="00472EEB"/>
    <w:p w14:paraId="32CE568E" w14:textId="77777777" w:rsidR="00BA6346" w:rsidRDefault="00BA6346" w:rsidP="00472EEB"/>
    <w:p w14:paraId="6BFC9DDA" w14:textId="77777777" w:rsidR="00BA6346" w:rsidRDefault="00BA6346" w:rsidP="00472EEB"/>
    <w:p w14:paraId="2C785445" w14:textId="77777777" w:rsidR="00BA6346" w:rsidRDefault="00BA6346" w:rsidP="00472EEB"/>
    <w:p w14:paraId="503CD9D3" w14:textId="77777777" w:rsidR="00BA6346" w:rsidRDefault="00BA6346" w:rsidP="00472EEB"/>
    <w:p w14:paraId="66635455" w14:textId="77777777" w:rsidR="00BA6346" w:rsidRDefault="00BA6346" w:rsidP="00472EEB"/>
    <w:p w14:paraId="27D512B2" w14:textId="77777777" w:rsidR="00BA6346" w:rsidRDefault="00BA6346" w:rsidP="00472EEB"/>
    <w:p w14:paraId="548B495C" w14:textId="77777777" w:rsidR="00BA6346" w:rsidRDefault="00BA6346" w:rsidP="00472EEB"/>
    <w:p w14:paraId="1665366F" w14:textId="77777777" w:rsidR="00BA6346" w:rsidRDefault="00BA6346" w:rsidP="00472EEB"/>
    <w:p w14:paraId="6BDD2211" w14:textId="77777777" w:rsidR="00BA6346" w:rsidRDefault="00BA6346" w:rsidP="00472EEB"/>
    <w:p w14:paraId="0E9C307D" w14:textId="77777777" w:rsidR="00BA6346" w:rsidRDefault="00BA6346" w:rsidP="00472EEB"/>
    <w:p w14:paraId="05F1AEFB" w14:textId="55724EF8" w:rsidR="00BA6346" w:rsidRDefault="00BA6346">
      <w:r>
        <w:br w:type="page"/>
      </w:r>
    </w:p>
    <w:p w14:paraId="5C2F6D6D" w14:textId="77777777" w:rsidR="009C72FA" w:rsidRDefault="009C72FA" w:rsidP="009C72FA">
      <w:pPr>
        <w:pStyle w:val="AppxTitle"/>
        <w:rPr>
          <w:lang w:val="en-US"/>
        </w:rPr>
      </w:pPr>
      <w:bookmarkStart w:id="64" w:name="_Toc177643423"/>
      <w:r>
        <w:rPr>
          <w:lang w:val="en-US"/>
        </w:rPr>
        <w:lastRenderedPageBreak/>
        <w:t>Minutes</w:t>
      </w:r>
      <w:bookmarkEnd w:id="64"/>
    </w:p>
    <w:p w14:paraId="2285DA0C" w14:textId="77777777" w:rsidR="009C72FA" w:rsidRPr="006F7D32" w:rsidRDefault="009C72FA" w:rsidP="009C72FA">
      <w:pPr>
        <w:pStyle w:val="AppxMinutesTitle"/>
        <w:rPr>
          <w:szCs w:val="22"/>
        </w:rPr>
      </w:pPr>
      <w:r>
        <w:rPr>
          <w:szCs w:val="22"/>
        </w:rPr>
        <w:t>M</w:t>
      </w:r>
      <w:r w:rsidRPr="006F7D32">
        <w:rPr>
          <w:szCs w:val="22"/>
        </w:rPr>
        <w:t>inutes no. 25</w:t>
      </w:r>
    </w:p>
    <w:p w14:paraId="040AC3F9" w14:textId="77777777" w:rsidR="009C72FA" w:rsidRPr="006F7D32" w:rsidRDefault="009C72FA" w:rsidP="009C72FA">
      <w:pPr>
        <w:pStyle w:val="AppxMinutesInfo"/>
        <w:rPr>
          <w:szCs w:val="22"/>
        </w:rPr>
      </w:pPr>
      <w:r w:rsidRPr="006F7D32">
        <w:rPr>
          <w:szCs w:val="22"/>
        </w:rPr>
        <w:t xml:space="preserve">Friday 28 June 2024 </w:t>
      </w:r>
    </w:p>
    <w:p w14:paraId="2C0CD11E" w14:textId="77777777" w:rsidR="009C72FA" w:rsidRPr="006F7D32" w:rsidRDefault="009C72FA" w:rsidP="009C72FA">
      <w:pPr>
        <w:pStyle w:val="AppxMinutesInfo"/>
        <w:rPr>
          <w:szCs w:val="22"/>
        </w:rPr>
      </w:pPr>
      <w:r w:rsidRPr="006F7D32">
        <w:rPr>
          <w:szCs w:val="22"/>
        </w:rPr>
        <w:t xml:space="preserve">Portfolio Committee No. 1 – Premier and Finance </w:t>
      </w:r>
    </w:p>
    <w:p w14:paraId="02BF4571" w14:textId="77777777" w:rsidR="009C72FA" w:rsidRPr="006F7D32" w:rsidRDefault="009C72FA" w:rsidP="009C72FA">
      <w:pPr>
        <w:pStyle w:val="AppxMinutesInfo"/>
        <w:rPr>
          <w:szCs w:val="22"/>
        </w:rPr>
      </w:pPr>
      <w:r w:rsidRPr="006F7D32">
        <w:rPr>
          <w:szCs w:val="22"/>
        </w:rPr>
        <w:t>Via videoconference, 10.32 am</w:t>
      </w:r>
    </w:p>
    <w:p w14:paraId="7ED7B5D9" w14:textId="77777777" w:rsidR="009C72FA" w:rsidRPr="006F7D32" w:rsidRDefault="009C72FA" w:rsidP="00042726">
      <w:pPr>
        <w:pStyle w:val="AppxMinutesHeadingOne"/>
        <w:numPr>
          <w:ilvl w:val="0"/>
          <w:numId w:val="4"/>
        </w:numPr>
        <w:rPr>
          <w:szCs w:val="22"/>
        </w:rPr>
      </w:pPr>
      <w:r w:rsidRPr="006F7D32">
        <w:rPr>
          <w:szCs w:val="22"/>
        </w:rPr>
        <w:t>Members present</w:t>
      </w:r>
    </w:p>
    <w:p w14:paraId="34682FB6" w14:textId="77777777" w:rsidR="009C72FA" w:rsidRPr="006F7D32" w:rsidRDefault="009C72FA" w:rsidP="009C72FA">
      <w:pPr>
        <w:pStyle w:val="AppxMinutesBodySingle"/>
        <w:rPr>
          <w:i/>
          <w:szCs w:val="22"/>
        </w:rPr>
      </w:pPr>
      <w:r w:rsidRPr="006F7D32">
        <w:rPr>
          <w:szCs w:val="22"/>
        </w:rPr>
        <w:t xml:space="preserve">Mr Buckingham, </w:t>
      </w:r>
      <w:r w:rsidRPr="006F7D32">
        <w:rPr>
          <w:i/>
          <w:szCs w:val="22"/>
        </w:rPr>
        <w:t>Chair</w:t>
      </w:r>
    </w:p>
    <w:p w14:paraId="1BFB167C" w14:textId="77777777" w:rsidR="009C72FA" w:rsidRPr="006F7D32" w:rsidRDefault="009C72FA" w:rsidP="009C72FA">
      <w:pPr>
        <w:pStyle w:val="AppxMinutesBodySingle"/>
        <w:rPr>
          <w:i/>
          <w:iCs/>
          <w:szCs w:val="22"/>
        </w:rPr>
      </w:pPr>
      <w:r w:rsidRPr="006F7D32">
        <w:rPr>
          <w:szCs w:val="22"/>
        </w:rPr>
        <w:t xml:space="preserve">Mr Borsak, </w:t>
      </w:r>
      <w:r w:rsidRPr="006F7D32">
        <w:rPr>
          <w:i/>
          <w:iCs/>
          <w:szCs w:val="22"/>
        </w:rPr>
        <w:t>Deputy Chair</w:t>
      </w:r>
    </w:p>
    <w:p w14:paraId="0A9A63D3" w14:textId="77777777" w:rsidR="009C72FA" w:rsidRPr="006F7D32" w:rsidRDefault="009C72FA" w:rsidP="009C72FA">
      <w:pPr>
        <w:pStyle w:val="AppxMinutesBodySingle"/>
        <w:rPr>
          <w:szCs w:val="22"/>
        </w:rPr>
      </w:pPr>
      <w:r w:rsidRPr="006F7D32">
        <w:rPr>
          <w:szCs w:val="22"/>
        </w:rPr>
        <w:t>Dr Kaine</w:t>
      </w:r>
    </w:p>
    <w:p w14:paraId="5FF441C9" w14:textId="77777777" w:rsidR="009C72FA" w:rsidRPr="006F7D32" w:rsidRDefault="009C72FA" w:rsidP="009C72FA">
      <w:pPr>
        <w:pStyle w:val="AppxMinutesBodySingle"/>
        <w:rPr>
          <w:szCs w:val="22"/>
        </w:rPr>
      </w:pPr>
      <w:r w:rsidRPr="006F7D32">
        <w:rPr>
          <w:szCs w:val="22"/>
        </w:rPr>
        <w:t>Mr Lawrence (from 10.34 am)</w:t>
      </w:r>
    </w:p>
    <w:p w14:paraId="388C9556" w14:textId="77777777" w:rsidR="009C72FA" w:rsidRPr="006F7D32" w:rsidRDefault="009C72FA" w:rsidP="009C72FA">
      <w:pPr>
        <w:pStyle w:val="AppxMinutesBodySingle"/>
        <w:rPr>
          <w:szCs w:val="22"/>
        </w:rPr>
      </w:pPr>
      <w:r w:rsidRPr="006F7D32">
        <w:rPr>
          <w:szCs w:val="22"/>
        </w:rPr>
        <w:t>Mr Nanva</w:t>
      </w:r>
    </w:p>
    <w:p w14:paraId="0449CB81" w14:textId="77777777" w:rsidR="009C72FA" w:rsidRPr="006F7D32" w:rsidRDefault="009C72FA" w:rsidP="009C72FA">
      <w:pPr>
        <w:pStyle w:val="AppxMinutesBodySingle"/>
        <w:rPr>
          <w:szCs w:val="22"/>
        </w:rPr>
      </w:pPr>
      <w:r w:rsidRPr="006F7D32">
        <w:rPr>
          <w:szCs w:val="22"/>
        </w:rPr>
        <w:t xml:space="preserve">Mr Ruddick (participating) </w:t>
      </w:r>
    </w:p>
    <w:p w14:paraId="1E10BD60" w14:textId="77777777" w:rsidR="009C72FA" w:rsidRPr="006F7D32" w:rsidRDefault="009C72FA" w:rsidP="00042726">
      <w:pPr>
        <w:pStyle w:val="AppxMinutesHeadingOne"/>
        <w:numPr>
          <w:ilvl w:val="0"/>
          <w:numId w:val="4"/>
        </w:numPr>
        <w:rPr>
          <w:szCs w:val="22"/>
        </w:rPr>
      </w:pPr>
      <w:r w:rsidRPr="006F7D32">
        <w:rPr>
          <w:szCs w:val="22"/>
        </w:rPr>
        <w:t>Apologies</w:t>
      </w:r>
    </w:p>
    <w:p w14:paraId="033DD77B" w14:textId="77777777" w:rsidR="009C72FA" w:rsidRPr="006F7D32" w:rsidRDefault="009C72FA" w:rsidP="009C72FA">
      <w:pPr>
        <w:pStyle w:val="AppxMinutesBodySingle"/>
        <w:rPr>
          <w:szCs w:val="22"/>
        </w:rPr>
      </w:pPr>
      <w:r w:rsidRPr="006F7D32">
        <w:rPr>
          <w:szCs w:val="22"/>
        </w:rPr>
        <w:t>Mr Tudehope</w:t>
      </w:r>
    </w:p>
    <w:p w14:paraId="768047B9" w14:textId="77777777" w:rsidR="009C72FA" w:rsidRPr="006F7D32" w:rsidRDefault="009C72FA" w:rsidP="00042726">
      <w:pPr>
        <w:pStyle w:val="AppxMinutesHeadingOne"/>
        <w:numPr>
          <w:ilvl w:val="0"/>
          <w:numId w:val="4"/>
        </w:numPr>
        <w:rPr>
          <w:szCs w:val="22"/>
        </w:rPr>
      </w:pPr>
      <w:r w:rsidRPr="006F7D32">
        <w:rPr>
          <w:szCs w:val="22"/>
        </w:rPr>
        <w:t>Previous minutes</w:t>
      </w:r>
    </w:p>
    <w:p w14:paraId="324C6D56" w14:textId="77777777" w:rsidR="009C72FA" w:rsidRPr="006F7D32" w:rsidRDefault="009C72FA" w:rsidP="009C72FA">
      <w:pPr>
        <w:pStyle w:val="AgendaResolutionHeading"/>
        <w:spacing w:before="0" w:after="0"/>
        <w:rPr>
          <w:i w:val="0"/>
          <w:iCs/>
          <w:sz w:val="22"/>
          <w:szCs w:val="22"/>
        </w:rPr>
      </w:pPr>
      <w:r w:rsidRPr="006F7D32">
        <w:rPr>
          <w:i w:val="0"/>
          <w:iCs/>
          <w:sz w:val="22"/>
          <w:szCs w:val="22"/>
          <w:u w:val="none"/>
        </w:rPr>
        <w:t>Resolved, on the motion of Mr Borsak: That draft minutes no. 23 be confirmed.</w:t>
      </w:r>
    </w:p>
    <w:p w14:paraId="390B40A7" w14:textId="77777777" w:rsidR="009C72FA" w:rsidRPr="006F7D32" w:rsidRDefault="009C72FA" w:rsidP="00042726">
      <w:pPr>
        <w:pStyle w:val="AppxMinutesHeadingOne"/>
        <w:numPr>
          <w:ilvl w:val="0"/>
          <w:numId w:val="4"/>
        </w:numPr>
        <w:rPr>
          <w:szCs w:val="22"/>
        </w:rPr>
      </w:pPr>
      <w:r w:rsidRPr="006F7D32">
        <w:rPr>
          <w:szCs w:val="22"/>
        </w:rPr>
        <w:t>Correspondence</w:t>
      </w:r>
    </w:p>
    <w:p w14:paraId="7FBC1A49" w14:textId="77777777" w:rsidR="009C72FA" w:rsidRPr="006F7D32" w:rsidRDefault="009C72FA" w:rsidP="009C72FA">
      <w:pPr>
        <w:pStyle w:val="AppxMinutesBody"/>
        <w:rPr>
          <w:szCs w:val="22"/>
        </w:rPr>
      </w:pPr>
      <w:r w:rsidRPr="006F7D32">
        <w:rPr>
          <w:szCs w:val="22"/>
        </w:rPr>
        <w:t>The committee noted the following items of correspondence:</w:t>
      </w:r>
    </w:p>
    <w:p w14:paraId="6E4957A1" w14:textId="77777777" w:rsidR="009C72FA" w:rsidRPr="006F7D32" w:rsidRDefault="009C72FA" w:rsidP="009C72FA">
      <w:pPr>
        <w:pStyle w:val="AppxMinutesBodySingle"/>
        <w:rPr>
          <w:b/>
          <w:i/>
          <w:szCs w:val="22"/>
        </w:rPr>
      </w:pPr>
      <w:r w:rsidRPr="006F7D32">
        <w:rPr>
          <w:b/>
          <w:i/>
          <w:szCs w:val="22"/>
        </w:rPr>
        <w:t>'Received'</w:t>
      </w:r>
    </w:p>
    <w:p w14:paraId="0EB3B819" w14:textId="77777777" w:rsidR="009C72FA" w:rsidRPr="006F7D32" w:rsidRDefault="009C72FA" w:rsidP="009C72FA">
      <w:pPr>
        <w:pStyle w:val="AppxMinutesBullet"/>
        <w:tabs>
          <w:tab w:val="clear" w:pos="1843"/>
          <w:tab w:val="num" w:pos="851"/>
        </w:tabs>
        <w:ind w:left="851"/>
        <w:rPr>
          <w:szCs w:val="22"/>
        </w:rPr>
      </w:pPr>
      <w:r w:rsidRPr="006F7D32">
        <w:rPr>
          <w:szCs w:val="22"/>
        </w:rPr>
        <w:t xml:space="preserve">19 June 2024 – Email from the Office of the Hon. John Ruddick MLC requesting to participate on the Inquiry into the Alcohol Consumption in Public Places (Liberalisation) Bill 2024. </w:t>
      </w:r>
    </w:p>
    <w:p w14:paraId="1FAA4D42" w14:textId="77777777" w:rsidR="009C72FA" w:rsidRPr="006F7D32" w:rsidRDefault="009C72FA" w:rsidP="00042726">
      <w:pPr>
        <w:pStyle w:val="AppxMinutesHeadingOne"/>
        <w:numPr>
          <w:ilvl w:val="0"/>
          <w:numId w:val="4"/>
        </w:numPr>
        <w:spacing w:before="120"/>
        <w:rPr>
          <w:szCs w:val="22"/>
        </w:rPr>
      </w:pPr>
      <w:r w:rsidRPr="006F7D32">
        <w:rPr>
          <w:szCs w:val="22"/>
        </w:rPr>
        <w:t xml:space="preserve">Inquiry into </w:t>
      </w:r>
      <w:r w:rsidRPr="006F7D32">
        <w:rPr>
          <w:color w:val="000000" w:themeColor="text1"/>
          <w:szCs w:val="22"/>
        </w:rPr>
        <w:t>the Alcohol Consumption in Public Places (Liberalisation) Bill 2024</w:t>
      </w:r>
    </w:p>
    <w:p w14:paraId="63629CF7" w14:textId="77777777" w:rsidR="009C72FA" w:rsidRPr="006F7D32" w:rsidRDefault="009C72FA" w:rsidP="00042726">
      <w:pPr>
        <w:pStyle w:val="AppxMinutesHeadingTwo"/>
        <w:numPr>
          <w:ilvl w:val="1"/>
          <w:numId w:val="4"/>
        </w:numPr>
        <w:rPr>
          <w:szCs w:val="22"/>
        </w:rPr>
      </w:pPr>
      <w:r w:rsidRPr="006F7D32">
        <w:rPr>
          <w:szCs w:val="22"/>
        </w:rPr>
        <w:t xml:space="preserve">Terms of reference </w:t>
      </w:r>
    </w:p>
    <w:p w14:paraId="592C8E37" w14:textId="77777777" w:rsidR="009C72FA" w:rsidRPr="006F7D32" w:rsidRDefault="009C72FA" w:rsidP="009C72FA">
      <w:pPr>
        <w:pStyle w:val="AppxMinutesBody"/>
        <w:rPr>
          <w:szCs w:val="22"/>
        </w:rPr>
      </w:pPr>
      <w:r w:rsidRPr="006F7D32">
        <w:rPr>
          <w:szCs w:val="22"/>
        </w:rPr>
        <w:t>The committee noted the following terms of reference referred by the House on 18 June 2024:</w:t>
      </w:r>
    </w:p>
    <w:p w14:paraId="1D58AFB2" w14:textId="77777777" w:rsidR="009C72FA" w:rsidRPr="006F7D32" w:rsidRDefault="009C72FA" w:rsidP="009C72FA">
      <w:pPr>
        <w:pStyle w:val="AppxMinutesBody"/>
        <w:rPr>
          <w:szCs w:val="22"/>
        </w:rPr>
      </w:pPr>
      <w:r w:rsidRPr="006F7D32">
        <w:rPr>
          <w:szCs w:val="22"/>
        </w:rPr>
        <w:t>That:</w:t>
      </w:r>
    </w:p>
    <w:p w14:paraId="6E58FFBA" w14:textId="77777777" w:rsidR="009C72FA" w:rsidRPr="006F7D32" w:rsidRDefault="009C72FA" w:rsidP="00042726">
      <w:pPr>
        <w:pStyle w:val="ListParagraph"/>
        <w:numPr>
          <w:ilvl w:val="0"/>
          <w:numId w:val="23"/>
        </w:numPr>
        <w:spacing w:before="120" w:after="120"/>
        <w:ind w:left="924" w:hanging="357"/>
        <w:jc w:val="both"/>
        <w:rPr>
          <w:color w:val="000000" w:themeColor="text1"/>
          <w:sz w:val="22"/>
          <w:szCs w:val="22"/>
        </w:rPr>
      </w:pPr>
      <w:r w:rsidRPr="006F7D32">
        <w:rPr>
          <w:color w:val="000000" w:themeColor="text1"/>
          <w:sz w:val="22"/>
          <w:szCs w:val="22"/>
        </w:rPr>
        <w:t>The Alcohol Consumption in Public Places (Liberalisation) Bill 2024 be referred to Portfolio Committee No. 1 – Premier and Finance at the conclusion of the mover’s second reading speech in the Council, and</w:t>
      </w:r>
    </w:p>
    <w:p w14:paraId="67576805" w14:textId="77777777" w:rsidR="009C72FA" w:rsidRPr="006F7D32" w:rsidRDefault="009C72FA" w:rsidP="00042726">
      <w:pPr>
        <w:pStyle w:val="ListParagraph"/>
        <w:numPr>
          <w:ilvl w:val="0"/>
          <w:numId w:val="23"/>
        </w:numPr>
        <w:spacing w:before="120" w:after="120"/>
        <w:ind w:left="924" w:hanging="357"/>
        <w:jc w:val="both"/>
        <w:rPr>
          <w:color w:val="000000" w:themeColor="text1"/>
          <w:sz w:val="22"/>
          <w:szCs w:val="22"/>
        </w:rPr>
      </w:pPr>
      <w:r w:rsidRPr="006F7D32">
        <w:rPr>
          <w:color w:val="000000" w:themeColor="text1"/>
          <w:sz w:val="22"/>
          <w:szCs w:val="22"/>
        </w:rPr>
        <w:t xml:space="preserve">The committee report by 20 September 2024. </w:t>
      </w:r>
    </w:p>
    <w:p w14:paraId="3CA47D1C" w14:textId="77777777" w:rsidR="009C72FA" w:rsidRPr="006F7D32" w:rsidRDefault="009C72FA" w:rsidP="00042726">
      <w:pPr>
        <w:pStyle w:val="AppxMinutesHeadingTwo"/>
        <w:numPr>
          <w:ilvl w:val="1"/>
          <w:numId w:val="4"/>
        </w:numPr>
        <w:rPr>
          <w:szCs w:val="22"/>
        </w:rPr>
      </w:pPr>
      <w:r w:rsidRPr="006F7D32">
        <w:rPr>
          <w:szCs w:val="22"/>
        </w:rPr>
        <w:t xml:space="preserve">Proposed timeline </w:t>
      </w:r>
    </w:p>
    <w:p w14:paraId="0D6074DD" w14:textId="77777777" w:rsidR="009C72FA" w:rsidRPr="006F7D32" w:rsidRDefault="009C72FA" w:rsidP="00F54A1A">
      <w:pPr>
        <w:pStyle w:val="AppxMinutesHeadingTwo"/>
        <w:numPr>
          <w:ilvl w:val="0"/>
          <w:numId w:val="0"/>
        </w:numPr>
        <w:tabs>
          <w:tab w:val="left" w:pos="720"/>
        </w:tabs>
        <w:spacing w:before="0" w:after="120"/>
        <w:ind w:left="567"/>
        <w:rPr>
          <w:b w:val="0"/>
          <w:iCs/>
          <w:szCs w:val="22"/>
        </w:rPr>
      </w:pPr>
      <w:r w:rsidRPr="006F7D32">
        <w:rPr>
          <w:b w:val="0"/>
          <w:iCs/>
          <w:szCs w:val="22"/>
        </w:rPr>
        <w:t>Resolved, on the motion of Mr Nanva: That the committee adopt the following timeline for the administration of the inquiry:</w:t>
      </w:r>
    </w:p>
    <w:p w14:paraId="48700605" w14:textId="77777777" w:rsidR="009C72FA" w:rsidRPr="006F7D32" w:rsidRDefault="009C72FA" w:rsidP="00F54A1A">
      <w:pPr>
        <w:pStyle w:val="AppxMinutesBullet"/>
        <w:tabs>
          <w:tab w:val="clear" w:pos="1843"/>
        </w:tabs>
        <w:ind w:left="993" w:hanging="425"/>
      </w:pPr>
      <w:r w:rsidRPr="006F7D32">
        <w:t>Submissions close – Friday 19 July 2024</w:t>
      </w:r>
    </w:p>
    <w:p w14:paraId="0CA3CF74" w14:textId="77777777" w:rsidR="009C72FA" w:rsidRPr="006F7D32" w:rsidRDefault="009C72FA" w:rsidP="00F54A1A">
      <w:pPr>
        <w:pStyle w:val="AppxMinutesBullet"/>
        <w:tabs>
          <w:tab w:val="clear" w:pos="1843"/>
        </w:tabs>
        <w:ind w:left="993" w:hanging="425"/>
        <w:rPr>
          <w:b/>
        </w:rPr>
      </w:pPr>
      <w:r w:rsidRPr="006F7D32">
        <w:t xml:space="preserve">Hearing </w:t>
      </w:r>
      <w:r>
        <w:t>1</w:t>
      </w:r>
      <w:r w:rsidRPr="006F7D32">
        <w:t xml:space="preserve"> – Monday 12 August 2024</w:t>
      </w:r>
    </w:p>
    <w:p w14:paraId="035A3C42" w14:textId="77777777" w:rsidR="009C72FA" w:rsidRPr="006F7D32" w:rsidRDefault="009C72FA" w:rsidP="00F54A1A">
      <w:pPr>
        <w:pStyle w:val="AppxMinutesBullet"/>
        <w:tabs>
          <w:tab w:val="clear" w:pos="1843"/>
        </w:tabs>
        <w:ind w:left="993" w:hanging="425"/>
      </w:pPr>
      <w:r w:rsidRPr="006F7D32">
        <w:t>Report deliberative – Friday 13 September 2024</w:t>
      </w:r>
    </w:p>
    <w:p w14:paraId="4FD3F6F8" w14:textId="77777777" w:rsidR="009C72FA" w:rsidRPr="006F7D32" w:rsidRDefault="009C72FA" w:rsidP="00042726">
      <w:pPr>
        <w:pStyle w:val="AppxMinutesHeadingTwo"/>
        <w:numPr>
          <w:ilvl w:val="1"/>
          <w:numId w:val="4"/>
        </w:numPr>
        <w:rPr>
          <w:szCs w:val="22"/>
        </w:rPr>
      </w:pPr>
      <w:r w:rsidRPr="006F7D32">
        <w:rPr>
          <w:szCs w:val="22"/>
        </w:rPr>
        <w:t xml:space="preserve">Stakeholder list </w:t>
      </w:r>
    </w:p>
    <w:p w14:paraId="11B6653C" w14:textId="77777777" w:rsidR="009C72FA" w:rsidRPr="006F7D32" w:rsidRDefault="009C72FA" w:rsidP="00F54A1A">
      <w:pPr>
        <w:pStyle w:val="AppxMinutesBody"/>
        <w:rPr>
          <w:iCs/>
          <w:szCs w:val="22"/>
        </w:rPr>
      </w:pPr>
      <w:r w:rsidRPr="006F7D32">
        <w:rPr>
          <w:iCs/>
          <w:szCs w:val="22"/>
        </w:rPr>
        <w:t>Resolved, on the motion of Mr Lawrence: That:</w:t>
      </w:r>
    </w:p>
    <w:p w14:paraId="1D5659CF" w14:textId="77777777" w:rsidR="009C72FA" w:rsidRPr="006F7D32" w:rsidRDefault="009C72FA" w:rsidP="007F53AF">
      <w:pPr>
        <w:pStyle w:val="AppxMinutesBullet"/>
        <w:tabs>
          <w:tab w:val="clear" w:pos="1843"/>
          <w:tab w:val="num" w:pos="851"/>
        </w:tabs>
        <w:spacing w:before="120"/>
        <w:ind w:left="851"/>
        <w:rPr>
          <w:iCs/>
          <w:szCs w:val="22"/>
        </w:rPr>
      </w:pPr>
      <w:r w:rsidRPr="006F7D32">
        <w:rPr>
          <w:iCs/>
          <w:szCs w:val="22"/>
        </w:rPr>
        <w:t>the secretariat circulate to members the Chair's proposed list of stakeholders to be invited to make a submission</w:t>
      </w:r>
    </w:p>
    <w:p w14:paraId="14C017B8" w14:textId="77777777" w:rsidR="009C72FA" w:rsidRPr="006F7D32" w:rsidRDefault="009C72FA" w:rsidP="009C72FA">
      <w:pPr>
        <w:pStyle w:val="AppxMinutesBullet"/>
        <w:tabs>
          <w:tab w:val="clear" w:pos="1843"/>
          <w:tab w:val="num" w:pos="851"/>
        </w:tabs>
        <w:ind w:left="851"/>
        <w:rPr>
          <w:iCs/>
          <w:szCs w:val="22"/>
        </w:rPr>
      </w:pPr>
      <w:r w:rsidRPr="006F7D32">
        <w:rPr>
          <w:iCs/>
          <w:szCs w:val="22"/>
        </w:rPr>
        <w:t>members have two days from when the Chair's proposed list is circulated to make amendments or nominate additional stakeholders</w:t>
      </w:r>
    </w:p>
    <w:p w14:paraId="285AA631" w14:textId="77777777" w:rsidR="009C72FA" w:rsidRPr="006F7D32" w:rsidRDefault="009C72FA" w:rsidP="009C72FA">
      <w:pPr>
        <w:pStyle w:val="AppxMinutesBullet"/>
        <w:tabs>
          <w:tab w:val="clear" w:pos="1843"/>
          <w:tab w:val="num" w:pos="851"/>
        </w:tabs>
        <w:ind w:left="851"/>
        <w:rPr>
          <w:iCs/>
          <w:szCs w:val="22"/>
        </w:rPr>
      </w:pPr>
      <w:r w:rsidRPr="006F7D32">
        <w:rPr>
          <w:iCs/>
          <w:szCs w:val="22"/>
        </w:rPr>
        <w:lastRenderedPageBreak/>
        <w:t>the committee agree to the stakeholder list by email, unless a meeting of the committee is required to resolve any disagreement.</w:t>
      </w:r>
    </w:p>
    <w:p w14:paraId="38A6700E" w14:textId="77777777" w:rsidR="009C72FA" w:rsidRPr="006F7D32" w:rsidRDefault="009C72FA" w:rsidP="00042726">
      <w:pPr>
        <w:pStyle w:val="AppxMinutesHeadingTwo"/>
        <w:numPr>
          <w:ilvl w:val="1"/>
          <w:numId w:val="4"/>
        </w:numPr>
        <w:rPr>
          <w:szCs w:val="22"/>
        </w:rPr>
      </w:pPr>
      <w:r w:rsidRPr="006F7D32">
        <w:rPr>
          <w:szCs w:val="22"/>
        </w:rPr>
        <w:t xml:space="preserve">Approach to submissions </w:t>
      </w:r>
    </w:p>
    <w:p w14:paraId="6425A326" w14:textId="77777777" w:rsidR="009C72FA" w:rsidRPr="006F7D32" w:rsidRDefault="009C72FA" w:rsidP="009C72FA">
      <w:pPr>
        <w:pStyle w:val="AppxMinutesBody"/>
        <w:rPr>
          <w:szCs w:val="22"/>
        </w:rPr>
      </w:pPr>
      <w:bookmarkStart w:id="65" w:name="_Hlk107304800"/>
      <w:r w:rsidRPr="006F7D32">
        <w:rPr>
          <w:szCs w:val="22"/>
        </w:rPr>
        <w:t>Resolved, on the motion of Mr Borsak: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12F0CF62" w14:textId="77777777" w:rsidR="009C72FA" w:rsidRPr="006F7D32" w:rsidRDefault="009C72FA" w:rsidP="007F53AF">
      <w:pPr>
        <w:pStyle w:val="AppxMinutesBullet"/>
        <w:tabs>
          <w:tab w:val="clear" w:pos="1843"/>
        </w:tabs>
        <w:ind w:left="1418"/>
        <w:rPr>
          <w:iCs/>
          <w:szCs w:val="22"/>
        </w:rPr>
      </w:pPr>
      <w:r w:rsidRPr="006F7D32">
        <w:rPr>
          <w:iCs/>
          <w:szCs w:val="22"/>
        </w:rPr>
        <w:t>All submissions from individuals 250 words or less in length will:</w:t>
      </w:r>
    </w:p>
    <w:p w14:paraId="3B50AFA1" w14:textId="77777777" w:rsidR="009C72FA" w:rsidRPr="006F7D32" w:rsidRDefault="009C72FA" w:rsidP="00042726">
      <w:pPr>
        <w:pStyle w:val="AppxMinutesBullet"/>
        <w:numPr>
          <w:ilvl w:val="1"/>
          <w:numId w:val="17"/>
        </w:numPr>
        <w:rPr>
          <w:iCs/>
          <w:szCs w:val="22"/>
        </w:rPr>
      </w:pPr>
      <w:r w:rsidRPr="006F7D32">
        <w:rPr>
          <w:iCs/>
          <w:szCs w:val="22"/>
        </w:rPr>
        <w:t>have an individual submission number, and be published with the author's name or as name suppressed, or kept confidential, according to the author's request</w:t>
      </w:r>
    </w:p>
    <w:p w14:paraId="216E82D7" w14:textId="77777777" w:rsidR="009C72FA" w:rsidRPr="006F7D32" w:rsidRDefault="009C72FA" w:rsidP="00042726">
      <w:pPr>
        <w:pStyle w:val="AppxMinutesBullet"/>
        <w:numPr>
          <w:ilvl w:val="1"/>
          <w:numId w:val="17"/>
        </w:numPr>
        <w:rPr>
          <w:iCs/>
          <w:szCs w:val="22"/>
        </w:rPr>
      </w:pPr>
      <w:r w:rsidRPr="006F7D32">
        <w:rPr>
          <w:iCs/>
          <w:szCs w:val="22"/>
        </w:rPr>
        <w:t>be reviewed by the secretariat for adverse mention and sensitive/identifying information, in accordance with practice</w:t>
      </w:r>
    </w:p>
    <w:p w14:paraId="279E334B" w14:textId="77777777" w:rsidR="009C72FA" w:rsidRPr="006F7D32" w:rsidRDefault="009C72FA" w:rsidP="00042726">
      <w:pPr>
        <w:pStyle w:val="AppxMinutesBullet"/>
        <w:numPr>
          <w:ilvl w:val="1"/>
          <w:numId w:val="17"/>
        </w:numPr>
        <w:rPr>
          <w:iCs/>
          <w:szCs w:val="22"/>
        </w:rPr>
      </w:pPr>
      <w:r w:rsidRPr="006F7D32">
        <w:rPr>
          <w:iCs/>
          <w:szCs w:val="22"/>
        </w:rPr>
        <w:t>be channelled into one single document to be published on the inquiry website</w:t>
      </w:r>
    </w:p>
    <w:p w14:paraId="7B229F21" w14:textId="77777777" w:rsidR="009C72FA" w:rsidRPr="006F7D32" w:rsidRDefault="009C72FA" w:rsidP="007F53AF">
      <w:pPr>
        <w:pStyle w:val="AppxMinutesBullet"/>
        <w:tabs>
          <w:tab w:val="clear" w:pos="1843"/>
        </w:tabs>
        <w:ind w:left="1418"/>
        <w:rPr>
          <w:iCs/>
          <w:szCs w:val="22"/>
        </w:rPr>
      </w:pPr>
      <w:r w:rsidRPr="006F7D32">
        <w:rPr>
          <w:iCs/>
          <w:szCs w:val="22"/>
        </w:rPr>
        <w:t>All other submissions will be processed and published as normal.</w:t>
      </w:r>
      <w:bookmarkEnd w:id="65"/>
    </w:p>
    <w:p w14:paraId="7A3FC1DA" w14:textId="77777777" w:rsidR="009C72FA" w:rsidRPr="006F7D32" w:rsidRDefault="009C72FA" w:rsidP="00042726">
      <w:pPr>
        <w:pStyle w:val="AppxMinutesHeadingTwo"/>
        <w:numPr>
          <w:ilvl w:val="1"/>
          <w:numId w:val="4"/>
        </w:numPr>
        <w:rPr>
          <w:szCs w:val="22"/>
        </w:rPr>
      </w:pPr>
      <w:r w:rsidRPr="006F7D32">
        <w:rPr>
          <w:szCs w:val="22"/>
        </w:rPr>
        <w:t xml:space="preserve">Online questionnaire </w:t>
      </w:r>
    </w:p>
    <w:p w14:paraId="7AFCB49D" w14:textId="77777777" w:rsidR="009C72FA" w:rsidRPr="006F7D32" w:rsidRDefault="009C72FA" w:rsidP="009C72FA">
      <w:pPr>
        <w:pStyle w:val="AppxMinutesBody"/>
        <w:rPr>
          <w:szCs w:val="22"/>
        </w:rPr>
      </w:pPr>
      <w:r w:rsidRPr="006F7D32">
        <w:rPr>
          <w:szCs w:val="22"/>
        </w:rPr>
        <w:t>Resolved, on the motion of Mr Lawrence: That the committee use an online questionnaire to capture individuals' views, and that the draft questions be as follows:</w:t>
      </w:r>
    </w:p>
    <w:p w14:paraId="4BA9E4F1" w14:textId="77777777" w:rsidR="009C72FA" w:rsidRPr="006F7D32" w:rsidRDefault="009C72FA" w:rsidP="009C72FA">
      <w:pPr>
        <w:pStyle w:val="AppxMinutesBody"/>
        <w:rPr>
          <w:szCs w:val="22"/>
        </w:rPr>
      </w:pPr>
      <w:r w:rsidRPr="006F7D32">
        <w:rPr>
          <w:szCs w:val="22"/>
        </w:rPr>
        <w:t>1. Name</w:t>
      </w:r>
    </w:p>
    <w:p w14:paraId="4FC0DFC5" w14:textId="77777777" w:rsidR="009C72FA" w:rsidRPr="006F7D32" w:rsidRDefault="009C72FA" w:rsidP="009C72FA">
      <w:pPr>
        <w:pStyle w:val="AppxMinutesBody"/>
        <w:rPr>
          <w:szCs w:val="22"/>
        </w:rPr>
      </w:pPr>
      <w:r w:rsidRPr="006F7D32">
        <w:rPr>
          <w:szCs w:val="22"/>
        </w:rPr>
        <w:t>2. Email address</w:t>
      </w:r>
    </w:p>
    <w:p w14:paraId="355569D3" w14:textId="77777777" w:rsidR="009C72FA" w:rsidRPr="006F7D32" w:rsidRDefault="009C72FA" w:rsidP="009C72FA">
      <w:pPr>
        <w:pStyle w:val="AppxMinutesBody"/>
        <w:rPr>
          <w:szCs w:val="22"/>
        </w:rPr>
      </w:pPr>
      <w:r w:rsidRPr="006F7D32">
        <w:rPr>
          <w:szCs w:val="22"/>
        </w:rPr>
        <w:t>3. Postcode</w:t>
      </w:r>
    </w:p>
    <w:p w14:paraId="28C994A7" w14:textId="77777777" w:rsidR="009C72FA" w:rsidRPr="006F7D32" w:rsidRDefault="009C72FA" w:rsidP="009C72FA">
      <w:pPr>
        <w:pStyle w:val="AppxMinutesBody"/>
        <w:rPr>
          <w:szCs w:val="22"/>
        </w:rPr>
      </w:pPr>
      <w:r w:rsidRPr="006F7D32">
        <w:rPr>
          <w:szCs w:val="22"/>
        </w:rPr>
        <w:t>4. The object of the Bill is to remove restrictions and prohibitions on the consumption of alcohol in public places, other than in public places prescribed by the regulations that are of cultural or religious significance, or where a person is intoxicated or disorderly. What is your position on the Alcohol Consumption in Public Places (Liberalisation) Bill 2024? Select one of these options:</w:t>
      </w:r>
    </w:p>
    <w:p w14:paraId="58588BB4" w14:textId="77777777" w:rsidR="009C72FA" w:rsidRPr="006F7D32" w:rsidRDefault="009C72FA" w:rsidP="009C72FA">
      <w:pPr>
        <w:pStyle w:val="AppxMinutesBody"/>
        <w:rPr>
          <w:szCs w:val="22"/>
        </w:rPr>
      </w:pPr>
      <w:r w:rsidRPr="006F7D32">
        <w:rPr>
          <w:szCs w:val="22"/>
        </w:rPr>
        <w:t>a. Support</w:t>
      </w:r>
    </w:p>
    <w:p w14:paraId="57F46BB4" w14:textId="77777777" w:rsidR="009C72FA" w:rsidRPr="006F7D32" w:rsidRDefault="009C72FA" w:rsidP="009C72FA">
      <w:pPr>
        <w:pStyle w:val="AppxMinutesBody"/>
        <w:rPr>
          <w:szCs w:val="22"/>
        </w:rPr>
      </w:pPr>
      <w:r w:rsidRPr="006F7D32">
        <w:rPr>
          <w:szCs w:val="22"/>
        </w:rPr>
        <w:t>b. Partially support</w:t>
      </w:r>
    </w:p>
    <w:p w14:paraId="56D4C722" w14:textId="77777777" w:rsidR="009C72FA" w:rsidRPr="006F7D32" w:rsidRDefault="009C72FA" w:rsidP="009C72FA">
      <w:pPr>
        <w:pStyle w:val="AppxMinutesBody"/>
        <w:rPr>
          <w:szCs w:val="22"/>
        </w:rPr>
      </w:pPr>
      <w:proofErr w:type="spellStart"/>
      <w:r w:rsidRPr="006F7D32">
        <w:rPr>
          <w:szCs w:val="22"/>
        </w:rPr>
        <w:t>c.</w:t>
      </w:r>
      <w:proofErr w:type="spellEnd"/>
      <w:r w:rsidRPr="006F7D32">
        <w:rPr>
          <w:szCs w:val="22"/>
        </w:rPr>
        <w:t xml:space="preserve"> Support with amendments</w:t>
      </w:r>
    </w:p>
    <w:p w14:paraId="3BE84F06" w14:textId="77777777" w:rsidR="009C72FA" w:rsidRPr="006F7D32" w:rsidRDefault="009C72FA" w:rsidP="009C72FA">
      <w:pPr>
        <w:pStyle w:val="AppxMinutesBody"/>
        <w:rPr>
          <w:szCs w:val="22"/>
        </w:rPr>
      </w:pPr>
      <w:r w:rsidRPr="006F7D32">
        <w:rPr>
          <w:szCs w:val="22"/>
        </w:rPr>
        <w:t>d. Oppose</w:t>
      </w:r>
    </w:p>
    <w:p w14:paraId="5A2C73B1" w14:textId="77777777" w:rsidR="009C72FA" w:rsidRPr="006F7D32" w:rsidRDefault="009C72FA" w:rsidP="009C72FA">
      <w:pPr>
        <w:pStyle w:val="AppxMinutesBody"/>
        <w:rPr>
          <w:szCs w:val="22"/>
        </w:rPr>
      </w:pPr>
      <w:r w:rsidRPr="006F7D32">
        <w:rPr>
          <w:szCs w:val="22"/>
        </w:rPr>
        <w:t>5. Please explain why you support/partially support/support with amendments/oppose the bill. (max 300 words)</w:t>
      </w:r>
    </w:p>
    <w:p w14:paraId="765F3752" w14:textId="77777777" w:rsidR="009C72FA" w:rsidRPr="006F7D32" w:rsidRDefault="009C72FA" w:rsidP="009C72FA">
      <w:pPr>
        <w:pStyle w:val="AppxMinutesBody"/>
        <w:rPr>
          <w:szCs w:val="22"/>
        </w:rPr>
      </w:pPr>
      <w:r w:rsidRPr="006F7D32">
        <w:rPr>
          <w:szCs w:val="22"/>
        </w:rPr>
        <w:t>6. What amendments, if any, would you like incorporated?</w:t>
      </w:r>
    </w:p>
    <w:p w14:paraId="3DDA45D1" w14:textId="77777777" w:rsidR="009C72FA" w:rsidRPr="006F7D32" w:rsidRDefault="009C72FA" w:rsidP="009C72FA">
      <w:pPr>
        <w:pStyle w:val="AppxMinutesBody"/>
        <w:rPr>
          <w:szCs w:val="22"/>
        </w:rPr>
      </w:pPr>
      <w:r w:rsidRPr="006F7D32">
        <w:rPr>
          <w:szCs w:val="22"/>
        </w:rPr>
        <w:t>7. Do you have any other comments? (max 300 words)</w:t>
      </w:r>
    </w:p>
    <w:p w14:paraId="79B534AB" w14:textId="77777777" w:rsidR="009C72FA" w:rsidRPr="006F7D32" w:rsidRDefault="009C72FA" w:rsidP="009C72FA">
      <w:pPr>
        <w:pStyle w:val="AppxMinutesBody"/>
        <w:rPr>
          <w:iCs/>
          <w:szCs w:val="22"/>
        </w:rPr>
      </w:pPr>
      <w:r w:rsidRPr="006F7D32">
        <w:rPr>
          <w:iCs/>
          <w:szCs w:val="22"/>
        </w:rPr>
        <w:t xml:space="preserve">Resolved, on the motion of Mr Lawrence: That: </w:t>
      </w:r>
    </w:p>
    <w:p w14:paraId="37B28AD8" w14:textId="77777777" w:rsidR="009C72FA" w:rsidRPr="006F7D32" w:rsidRDefault="009C72FA" w:rsidP="00042726">
      <w:pPr>
        <w:pStyle w:val="AppxMinutesBody"/>
        <w:numPr>
          <w:ilvl w:val="0"/>
          <w:numId w:val="24"/>
        </w:numPr>
        <w:rPr>
          <w:iCs/>
          <w:szCs w:val="22"/>
        </w:rPr>
      </w:pPr>
      <w:r w:rsidRPr="006F7D32">
        <w:rPr>
          <w:iCs/>
          <w:szCs w:val="22"/>
        </w:rPr>
        <w:t xml:space="preserve">the committee not accept proformas </w:t>
      </w:r>
    </w:p>
    <w:p w14:paraId="57854AB9" w14:textId="77777777" w:rsidR="009C72FA" w:rsidRPr="006F7D32" w:rsidRDefault="009C72FA" w:rsidP="00042726">
      <w:pPr>
        <w:pStyle w:val="AppxMinutesBody"/>
        <w:numPr>
          <w:ilvl w:val="0"/>
          <w:numId w:val="24"/>
        </w:numPr>
        <w:rPr>
          <w:iCs/>
          <w:szCs w:val="22"/>
        </w:rPr>
      </w:pPr>
      <w:r w:rsidRPr="006F7D32">
        <w:rPr>
          <w:iCs/>
          <w:szCs w:val="22"/>
        </w:rPr>
        <w:t xml:space="preserve">the media release announcing the establishment of the inquiry and emails to stakeholders note that there will be an online questionnaire to capture individuals' views </w:t>
      </w:r>
    </w:p>
    <w:p w14:paraId="2F907546" w14:textId="77777777" w:rsidR="009C72FA" w:rsidRPr="006F7D32" w:rsidRDefault="009C72FA" w:rsidP="00042726">
      <w:pPr>
        <w:pStyle w:val="AppxMinutesBody"/>
        <w:numPr>
          <w:ilvl w:val="0"/>
          <w:numId w:val="24"/>
        </w:numPr>
        <w:rPr>
          <w:iCs/>
          <w:szCs w:val="22"/>
        </w:rPr>
      </w:pPr>
      <w:r w:rsidRPr="006F7D32">
        <w:rPr>
          <w:iCs/>
          <w:szCs w:val="22"/>
        </w:rPr>
        <w:t xml:space="preserve">that the following wording be included on the committee's website: </w:t>
      </w:r>
    </w:p>
    <w:p w14:paraId="53EFBEA4" w14:textId="77777777" w:rsidR="009C72FA" w:rsidRPr="00267868" w:rsidRDefault="009C72FA" w:rsidP="00042726">
      <w:pPr>
        <w:pStyle w:val="AppxMinutesHeadingTwo"/>
        <w:numPr>
          <w:ilvl w:val="1"/>
          <w:numId w:val="4"/>
        </w:numPr>
        <w:rPr>
          <w:szCs w:val="22"/>
        </w:rPr>
      </w:pPr>
      <w:r w:rsidRPr="00267868">
        <w:rPr>
          <w:szCs w:val="22"/>
        </w:rPr>
        <w:t>Submissions</w:t>
      </w:r>
    </w:p>
    <w:p w14:paraId="2F718CF8" w14:textId="77777777" w:rsidR="009C72FA" w:rsidRPr="006F7D32" w:rsidRDefault="009C72FA" w:rsidP="007F53AF">
      <w:pPr>
        <w:pStyle w:val="AppxMinutesBody"/>
        <w:rPr>
          <w:iCs/>
          <w:szCs w:val="22"/>
        </w:rPr>
      </w:pPr>
      <w:r w:rsidRPr="006F7D32">
        <w:rPr>
          <w:iCs/>
          <w:szCs w:val="22"/>
        </w:rPr>
        <w:t xml:space="preserve">Individuals are invited to submit their comments on the terms of reference </w:t>
      </w:r>
      <w:r w:rsidRPr="006F7D32">
        <w:rPr>
          <w:iCs/>
          <w:szCs w:val="22"/>
          <w:u w:val="single"/>
        </w:rPr>
        <w:t>here</w:t>
      </w:r>
      <w:r w:rsidRPr="006F7D32">
        <w:rPr>
          <w:iCs/>
          <w:szCs w:val="22"/>
        </w:rPr>
        <w:t xml:space="preserve"> This is a new</w:t>
      </w:r>
      <w:r>
        <w:rPr>
          <w:iCs/>
          <w:szCs w:val="22"/>
        </w:rPr>
        <w:t xml:space="preserve"> </w:t>
      </w:r>
      <w:r w:rsidRPr="006F7D32">
        <w:rPr>
          <w:iCs/>
          <w:szCs w:val="22"/>
        </w:rPr>
        <w:t>way for individuals to participate in inquiries and it means we will no longer accept proformas.</w:t>
      </w:r>
    </w:p>
    <w:p w14:paraId="3239D572" w14:textId="77777777" w:rsidR="009C72FA" w:rsidRPr="006F7D32" w:rsidRDefault="009C72FA" w:rsidP="009C72FA">
      <w:pPr>
        <w:pStyle w:val="AppxMinutesBody"/>
        <w:rPr>
          <w:iCs/>
          <w:szCs w:val="22"/>
        </w:rPr>
      </w:pPr>
      <w:r w:rsidRPr="006F7D32">
        <w:rPr>
          <w:iCs/>
          <w:szCs w:val="22"/>
        </w:rPr>
        <w:t xml:space="preserve">Resolved, on the motion of Mr Lawrence: That the secretariat prepare a summary report of responses to the online questionnaire for publication on the website and use in the report, and that: </w:t>
      </w:r>
    </w:p>
    <w:p w14:paraId="6FBE3799" w14:textId="77777777" w:rsidR="009C72FA" w:rsidRPr="006F7D32" w:rsidRDefault="009C72FA" w:rsidP="007F53AF">
      <w:pPr>
        <w:pStyle w:val="AppxMinutesBullet"/>
        <w:tabs>
          <w:tab w:val="clear" w:pos="1843"/>
        </w:tabs>
        <w:ind w:left="1418"/>
        <w:rPr>
          <w:szCs w:val="22"/>
        </w:rPr>
      </w:pPr>
      <w:r w:rsidRPr="006F7D32">
        <w:rPr>
          <w:szCs w:val="22"/>
        </w:rPr>
        <w:t xml:space="preserve">the committee agree to publication of the report via email, unless a member raises any concerns </w:t>
      </w:r>
    </w:p>
    <w:p w14:paraId="6F67E9D5" w14:textId="77777777" w:rsidR="009C72FA" w:rsidRPr="006F7D32" w:rsidRDefault="009C72FA" w:rsidP="007F53AF">
      <w:pPr>
        <w:pStyle w:val="AppxMinutesBullet"/>
        <w:tabs>
          <w:tab w:val="clear" w:pos="1843"/>
        </w:tabs>
        <w:ind w:left="1418"/>
        <w:rPr>
          <w:szCs w:val="22"/>
        </w:rPr>
      </w:pPr>
      <w:r w:rsidRPr="006F7D32">
        <w:rPr>
          <w:szCs w:val="22"/>
        </w:rPr>
        <w:lastRenderedPageBreak/>
        <w:t xml:space="preserve">individual responses be kept confidential on tabling. </w:t>
      </w:r>
    </w:p>
    <w:p w14:paraId="008276F6" w14:textId="77777777" w:rsidR="009C72FA" w:rsidRPr="006F7D32" w:rsidRDefault="009C72FA" w:rsidP="00042726">
      <w:pPr>
        <w:pStyle w:val="AppxMinutesHeadingTwo"/>
        <w:numPr>
          <w:ilvl w:val="1"/>
          <w:numId w:val="4"/>
        </w:numPr>
        <w:rPr>
          <w:szCs w:val="22"/>
        </w:rPr>
      </w:pPr>
      <w:r w:rsidRPr="006F7D32">
        <w:rPr>
          <w:szCs w:val="22"/>
        </w:rPr>
        <w:t>Provision of documents to participating members</w:t>
      </w:r>
    </w:p>
    <w:p w14:paraId="281A621B" w14:textId="77777777" w:rsidR="009C72FA" w:rsidRPr="006F7D32" w:rsidRDefault="009C72FA" w:rsidP="009C72FA">
      <w:pPr>
        <w:pStyle w:val="AppxMinutesBody"/>
        <w:rPr>
          <w:szCs w:val="22"/>
        </w:rPr>
      </w:pPr>
      <w:r w:rsidRPr="006F7D32">
        <w:rPr>
          <w:szCs w:val="22"/>
        </w:rPr>
        <w:t>Resolved, on the motion of Dr Kaine: That Mr Ruddick, who has advised the committee that he intends to participate for the duration of the inquiry into Alcohol Consumption in Public Places (Liberalisation) Bill 2024, be provided with copies of meeting papers and unpublished submissions.</w:t>
      </w:r>
    </w:p>
    <w:p w14:paraId="17327C21" w14:textId="77777777" w:rsidR="009C72FA" w:rsidRPr="006F7D32" w:rsidRDefault="009C72FA" w:rsidP="00042726">
      <w:pPr>
        <w:pStyle w:val="AppxMinutesHeadingOne"/>
        <w:numPr>
          <w:ilvl w:val="0"/>
          <w:numId w:val="4"/>
        </w:numPr>
        <w:rPr>
          <w:szCs w:val="22"/>
        </w:rPr>
      </w:pPr>
      <w:r w:rsidRPr="006F7D32">
        <w:rPr>
          <w:szCs w:val="22"/>
        </w:rPr>
        <w:t>Inquiry into the impact of the regulatory framework for cannabis in New South Wales</w:t>
      </w:r>
    </w:p>
    <w:p w14:paraId="06D0C68F" w14:textId="77777777" w:rsidR="009C72FA" w:rsidRPr="006F7D32" w:rsidRDefault="009C72FA" w:rsidP="00042726">
      <w:pPr>
        <w:pStyle w:val="AppxMinutesHeadingTwo"/>
        <w:numPr>
          <w:ilvl w:val="1"/>
          <w:numId w:val="4"/>
        </w:numPr>
        <w:rPr>
          <w:szCs w:val="22"/>
        </w:rPr>
      </w:pPr>
      <w:r w:rsidRPr="006F7D32">
        <w:rPr>
          <w:szCs w:val="22"/>
        </w:rPr>
        <w:t xml:space="preserve">Submissions </w:t>
      </w:r>
    </w:p>
    <w:p w14:paraId="125E1F80" w14:textId="77777777" w:rsidR="009C72FA" w:rsidRPr="006F7D32" w:rsidRDefault="009C72FA" w:rsidP="009C72FA">
      <w:pPr>
        <w:pStyle w:val="AppxMinutesBody"/>
        <w:rPr>
          <w:b/>
          <w:szCs w:val="22"/>
        </w:rPr>
      </w:pPr>
      <w:r w:rsidRPr="006F7D32">
        <w:rPr>
          <w:szCs w:val="22"/>
        </w:rPr>
        <w:t xml:space="preserve">Resolved, on the motion of Mr Borsak: That the committee re-open submissions until Wednesday 31 July 2024.  </w:t>
      </w:r>
    </w:p>
    <w:p w14:paraId="3FEB2E88" w14:textId="77777777" w:rsidR="009C72FA" w:rsidRPr="006F7D32" w:rsidRDefault="009C72FA" w:rsidP="00042726">
      <w:pPr>
        <w:pStyle w:val="AppxMinutesHeadingTwo"/>
        <w:numPr>
          <w:ilvl w:val="1"/>
          <w:numId w:val="4"/>
        </w:numPr>
        <w:rPr>
          <w:szCs w:val="22"/>
        </w:rPr>
      </w:pPr>
      <w:r w:rsidRPr="006F7D32">
        <w:rPr>
          <w:szCs w:val="22"/>
        </w:rPr>
        <w:t>Participating members</w:t>
      </w:r>
    </w:p>
    <w:p w14:paraId="3C64DC01" w14:textId="77777777" w:rsidR="009C72FA" w:rsidRPr="006F7D32" w:rsidRDefault="009C72FA" w:rsidP="009C72FA">
      <w:pPr>
        <w:pStyle w:val="AppxMinutesBody"/>
        <w:rPr>
          <w:szCs w:val="22"/>
        </w:rPr>
      </w:pPr>
      <w:r w:rsidRPr="006F7D32">
        <w:rPr>
          <w:szCs w:val="22"/>
        </w:rPr>
        <w:t>Resolved, on the motion of Mr Borsak: That Ms Faehrmann and Mr Ruddick, as participating members for the duration of the Impact of the regulatory framework for cannabis in New South Wales be provided with copies of all committee papers and that all costs associated with their participation in the inquiry be covered by the committee.</w:t>
      </w:r>
    </w:p>
    <w:p w14:paraId="0458E430" w14:textId="77777777" w:rsidR="009C72FA" w:rsidRPr="006F7D32" w:rsidRDefault="009C72FA" w:rsidP="00042726">
      <w:pPr>
        <w:pStyle w:val="AppxMinutesHeadingTwo"/>
        <w:numPr>
          <w:ilvl w:val="1"/>
          <w:numId w:val="4"/>
        </w:numPr>
        <w:rPr>
          <w:szCs w:val="22"/>
        </w:rPr>
      </w:pPr>
      <w:r w:rsidRPr="006F7D32">
        <w:rPr>
          <w:szCs w:val="22"/>
        </w:rPr>
        <w:t xml:space="preserve">Lismore travel </w:t>
      </w:r>
    </w:p>
    <w:p w14:paraId="6136C666" w14:textId="77777777" w:rsidR="009C72FA" w:rsidRPr="006F7D32" w:rsidRDefault="009C72FA" w:rsidP="009C72FA">
      <w:pPr>
        <w:pStyle w:val="AppxMinutesBody"/>
        <w:rPr>
          <w:szCs w:val="22"/>
        </w:rPr>
      </w:pPr>
      <w:r w:rsidRPr="006F7D32">
        <w:rPr>
          <w:szCs w:val="22"/>
        </w:rPr>
        <w:t xml:space="preserve">Resolved, on the motion of Mr Borsak: That the committee agree to: </w:t>
      </w:r>
    </w:p>
    <w:p w14:paraId="0D662368" w14:textId="77777777" w:rsidR="009C72FA" w:rsidRPr="006F7D32" w:rsidRDefault="009C72FA" w:rsidP="007F53AF">
      <w:pPr>
        <w:pStyle w:val="AppxMinutesBullet"/>
        <w:tabs>
          <w:tab w:val="clear" w:pos="1843"/>
        </w:tabs>
        <w:ind w:left="1418"/>
        <w:rPr>
          <w:szCs w:val="22"/>
        </w:rPr>
      </w:pPr>
      <w:r w:rsidRPr="006F7D32">
        <w:rPr>
          <w:szCs w:val="22"/>
        </w:rPr>
        <w:t>travel to Lismore on Tuesday 20 August 2024 to Wednesday 21 August 2024</w:t>
      </w:r>
    </w:p>
    <w:p w14:paraId="2268F2EC" w14:textId="77777777" w:rsidR="009C72FA" w:rsidRPr="006F7D32" w:rsidRDefault="009C72FA" w:rsidP="007F53AF">
      <w:pPr>
        <w:pStyle w:val="AppxMinutesBullet"/>
        <w:tabs>
          <w:tab w:val="clear" w:pos="1843"/>
        </w:tabs>
        <w:ind w:left="1418"/>
        <w:rPr>
          <w:szCs w:val="22"/>
        </w:rPr>
      </w:pPr>
      <w:r w:rsidRPr="006F7D32">
        <w:rPr>
          <w:szCs w:val="22"/>
        </w:rPr>
        <w:t xml:space="preserve">conduct a hearing in Lismore </w:t>
      </w:r>
    </w:p>
    <w:p w14:paraId="2F3C0CAB" w14:textId="77777777" w:rsidR="009C72FA" w:rsidRPr="006F7D32" w:rsidRDefault="009C72FA" w:rsidP="007F53AF">
      <w:pPr>
        <w:pStyle w:val="AppxMinutesBullet"/>
        <w:tabs>
          <w:tab w:val="clear" w:pos="1843"/>
        </w:tabs>
        <w:ind w:left="1418"/>
        <w:rPr>
          <w:szCs w:val="22"/>
        </w:rPr>
      </w:pPr>
      <w:r w:rsidRPr="006F7D32">
        <w:rPr>
          <w:szCs w:val="22"/>
        </w:rPr>
        <w:t xml:space="preserve">conduct a site visit to the </w:t>
      </w:r>
      <w:proofErr w:type="spellStart"/>
      <w:r w:rsidRPr="006F7D32">
        <w:rPr>
          <w:szCs w:val="22"/>
        </w:rPr>
        <w:t>Cymra</w:t>
      </w:r>
      <w:proofErr w:type="spellEnd"/>
      <w:r w:rsidRPr="006F7D32">
        <w:rPr>
          <w:szCs w:val="22"/>
        </w:rPr>
        <w:t xml:space="preserve"> Life Sciences Medicinal Cannabis facility in Alstonville, subject to the agreement of the facility</w:t>
      </w:r>
    </w:p>
    <w:p w14:paraId="2DBEDA28" w14:textId="77777777" w:rsidR="009C72FA" w:rsidRPr="006F7D32" w:rsidRDefault="009C72FA" w:rsidP="007F53AF">
      <w:pPr>
        <w:pStyle w:val="AppxMinutesBullet"/>
        <w:tabs>
          <w:tab w:val="clear" w:pos="1843"/>
        </w:tabs>
        <w:ind w:left="1418"/>
        <w:rPr>
          <w:szCs w:val="22"/>
        </w:rPr>
      </w:pPr>
      <w:r w:rsidRPr="006F7D32">
        <w:rPr>
          <w:szCs w:val="22"/>
        </w:rPr>
        <w:t xml:space="preserve">an indicative costing of $18,000 for this regional travel. </w:t>
      </w:r>
    </w:p>
    <w:p w14:paraId="0DC408CD" w14:textId="77777777" w:rsidR="009C72FA" w:rsidRPr="006F7D32" w:rsidRDefault="009C72FA" w:rsidP="00042726">
      <w:pPr>
        <w:pStyle w:val="AppxMinutesHeadingTwo"/>
        <w:numPr>
          <w:ilvl w:val="1"/>
          <w:numId w:val="4"/>
        </w:numPr>
        <w:rPr>
          <w:szCs w:val="22"/>
        </w:rPr>
      </w:pPr>
      <w:r w:rsidRPr="006F7D32">
        <w:rPr>
          <w:szCs w:val="22"/>
        </w:rPr>
        <w:t>Extension of reporting date</w:t>
      </w:r>
    </w:p>
    <w:p w14:paraId="349252E7" w14:textId="77777777" w:rsidR="009C72FA" w:rsidRPr="006F7D32" w:rsidRDefault="009C72FA" w:rsidP="009C72FA">
      <w:pPr>
        <w:pStyle w:val="AppxMinutesBody"/>
        <w:rPr>
          <w:szCs w:val="22"/>
        </w:rPr>
      </w:pPr>
      <w:r w:rsidRPr="006F7D32">
        <w:rPr>
          <w:szCs w:val="22"/>
        </w:rPr>
        <w:t>Resolved, on the motion of Mr Borsak: That the Chair seek a resolution from the House to extend the reporting date for the Cannabis inquiry to Thursday 21 November 2024. </w:t>
      </w:r>
    </w:p>
    <w:p w14:paraId="6C8324C2" w14:textId="77777777" w:rsidR="009C72FA" w:rsidRPr="006F7D32" w:rsidRDefault="009C72FA" w:rsidP="00042726">
      <w:pPr>
        <w:pStyle w:val="AppxMinutesHeadingOne"/>
        <w:numPr>
          <w:ilvl w:val="0"/>
          <w:numId w:val="4"/>
        </w:numPr>
        <w:rPr>
          <w:szCs w:val="22"/>
        </w:rPr>
      </w:pPr>
      <w:r w:rsidRPr="006F7D32">
        <w:rPr>
          <w:szCs w:val="22"/>
        </w:rPr>
        <w:t>Adjournment</w:t>
      </w:r>
    </w:p>
    <w:p w14:paraId="7E261332" w14:textId="77777777" w:rsidR="009C72FA" w:rsidRPr="006F7D32" w:rsidRDefault="009C72FA" w:rsidP="009C72FA">
      <w:pPr>
        <w:pStyle w:val="AppxMinutesBody"/>
        <w:rPr>
          <w:b/>
          <w:szCs w:val="22"/>
        </w:rPr>
      </w:pPr>
      <w:r w:rsidRPr="006F7D32">
        <w:rPr>
          <w:szCs w:val="22"/>
        </w:rPr>
        <w:t xml:space="preserve">The committee adjourned at 10.45 am, until 10.00 am on Friday 5 July 2024, Room 1043, Parliament House, Sydney (report deliberative – Artificial Intelligence (AI) in New South Wales). </w:t>
      </w:r>
    </w:p>
    <w:p w14:paraId="63E9B2D9" w14:textId="77777777" w:rsidR="009A3149" w:rsidRDefault="009A3149" w:rsidP="009C72FA">
      <w:pPr>
        <w:pStyle w:val="AppxMinutesBodySingle"/>
        <w:ind w:left="0"/>
        <w:rPr>
          <w:szCs w:val="22"/>
        </w:rPr>
      </w:pPr>
    </w:p>
    <w:p w14:paraId="4EA8B5DD" w14:textId="72D15653" w:rsidR="009C72FA" w:rsidRPr="006F7D32" w:rsidRDefault="009C72FA" w:rsidP="00F54A1A">
      <w:pPr>
        <w:pStyle w:val="AppxMinutesBodySingle"/>
        <w:ind w:left="0"/>
        <w:contextualSpacing/>
        <w:rPr>
          <w:szCs w:val="22"/>
        </w:rPr>
      </w:pPr>
      <w:r w:rsidRPr="006F7D32">
        <w:rPr>
          <w:szCs w:val="22"/>
        </w:rPr>
        <w:t>Alex Stedman</w:t>
      </w:r>
    </w:p>
    <w:p w14:paraId="3955C20B" w14:textId="77777777" w:rsidR="009C72FA" w:rsidRDefault="009C72FA" w:rsidP="00700D5C">
      <w:pPr>
        <w:pStyle w:val="AppxMinutesBodyBold"/>
        <w:ind w:left="0"/>
        <w:contextualSpacing/>
        <w:rPr>
          <w:szCs w:val="22"/>
        </w:rPr>
      </w:pPr>
      <w:r w:rsidRPr="006F7D32">
        <w:rPr>
          <w:szCs w:val="22"/>
        </w:rPr>
        <w:t>Committee Clerk</w:t>
      </w:r>
    </w:p>
    <w:p w14:paraId="2F3F0C3D" w14:textId="77777777" w:rsidR="00EE5794" w:rsidRDefault="00EE5794" w:rsidP="009C72FA">
      <w:pPr>
        <w:pStyle w:val="AppxMinutesBodyBold"/>
        <w:ind w:left="0"/>
        <w:rPr>
          <w:szCs w:val="22"/>
        </w:rPr>
      </w:pPr>
    </w:p>
    <w:p w14:paraId="70F5F6F6" w14:textId="77777777" w:rsidR="009A3149" w:rsidRPr="006F7D32" w:rsidRDefault="009A3149" w:rsidP="009C72FA">
      <w:pPr>
        <w:pStyle w:val="AppxMinutesBodyBold"/>
        <w:ind w:left="0"/>
        <w:rPr>
          <w:szCs w:val="22"/>
        </w:rPr>
      </w:pPr>
    </w:p>
    <w:p w14:paraId="2A01E2E9" w14:textId="529A3412" w:rsidR="009C72FA" w:rsidRPr="006F7D32" w:rsidRDefault="00BF0A84" w:rsidP="009C72FA">
      <w:pPr>
        <w:pStyle w:val="AppxMinutesTitle"/>
        <w:rPr>
          <w:szCs w:val="22"/>
        </w:rPr>
      </w:pPr>
      <w:r>
        <w:rPr>
          <w:szCs w:val="22"/>
        </w:rPr>
        <w:t>M</w:t>
      </w:r>
      <w:r w:rsidR="009C72FA" w:rsidRPr="006F7D32">
        <w:rPr>
          <w:szCs w:val="22"/>
        </w:rPr>
        <w:t xml:space="preserve">inutes no. </w:t>
      </w:r>
      <w:r w:rsidR="009C72FA">
        <w:rPr>
          <w:szCs w:val="22"/>
        </w:rPr>
        <w:t>3</w:t>
      </w:r>
      <w:r w:rsidR="009C72FA" w:rsidRPr="006F7D32">
        <w:rPr>
          <w:szCs w:val="22"/>
        </w:rPr>
        <w:t>0</w:t>
      </w:r>
    </w:p>
    <w:p w14:paraId="256ABFFD" w14:textId="77777777" w:rsidR="009C72FA" w:rsidRPr="006F7D32" w:rsidRDefault="009C72FA" w:rsidP="009C72FA">
      <w:pPr>
        <w:pStyle w:val="AppxMinutesInfo"/>
        <w:rPr>
          <w:szCs w:val="22"/>
        </w:rPr>
      </w:pPr>
      <w:r w:rsidRPr="006F7D32">
        <w:rPr>
          <w:szCs w:val="22"/>
        </w:rPr>
        <w:t>Monday 12 August 2024</w:t>
      </w:r>
    </w:p>
    <w:p w14:paraId="0B54215C" w14:textId="77777777" w:rsidR="009C72FA" w:rsidRPr="006F7D32" w:rsidRDefault="009C72FA" w:rsidP="009C72FA">
      <w:pPr>
        <w:pStyle w:val="AppxMinutesInfo"/>
        <w:rPr>
          <w:szCs w:val="22"/>
        </w:rPr>
      </w:pPr>
      <w:r w:rsidRPr="006F7D32">
        <w:rPr>
          <w:szCs w:val="22"/>
        </w:rPr>
        <w:t xml:space="preserve">Portfolio Committee No. 1 – Premier and Finance </w:t>
      </w:r>
    </w:p>
    <w:p w14:paraId="35906EBC" w14:textId="77777777" w:rsidR="009C72FA" w:rsidRPr="006F7D32" w:rsidRDefault="009C72FA" w:rsidP="009C72FA">
      <w:pPr>
        <w:pStyle w:val="AppxMinutesInfo"/>
        <w:rPr>
          <w:szCs w:val="22"/>
        </w:rPr>
      </w:pPr>
      <w:r w:rsidRPr="006F7D32">
        <w:rPr>
          <w:szCs w:val="22"/>
        </w:rPr>
        <w:t>Macquarie Room, Parliament House, Sydney at 11.01am.</w:t>
      </w:r>
    </w:p>
    <w:p w14:paraId="00F4F180" w14:textId="77777777" w:rsidR="009C72FA" w:rsidRPr="006F7D32" w:rsidRDefault="009C72FA" w:rsidP="00042726">
      <w:pPr>
        <w:pStyle w:val="AppxMinutesHeadingOne"/>
        <w:numPr>
          <w:ilvl w:val="0"/>
          <w:numId w:val="25"/>
        </w:numPr>
        <w:spacing w:before="120"/>
        <w:rPr>
          <w:szCs w:val="22"/>
        </w:rPr>
      </w:pPr>
      <w:r w:rsidRPr="006F7D32">
        <w:rPr>
          <w:szCs w:val="22"/>
        </w:rPr>
        <w:t>Members present</w:t>
      </w:r>
    </w:p>
    <w:p w14:paraId="4FE16EC0" w14:textId="77777777" w:rsidR="009C72FA" w:rsidRPr="006F7D32" w:rsidRDefault="009C72FA" w:rsidP="00201DEE">
      <w:pPr>
        <w:pStyle w:val="AppxMinutesBody"/>
        <w:spacing w:after="0"/>
        <w:rPr>
          <w:i/>
          <w:iCs/>
          <w:szCs w:val="22"/>
        </w:rPr>
      </w:pPr>
      <w:r w:rsidRPr="006F7D32">
        <w:rPr>
          <w:szCs w:val="22"/>
        </w:rPr>
        <w:t xml:space="preserve">Mr Buckingham, </w:t>
      </w:r>
      <w:r w:rsidRPr="006F7D32">
        <w:rPr>
          <w:i/>
          <w:iCs/>
          <w:szCs w:val="22"/>
        </w:rPr>
        <w:t>Chair</w:t>
      </w:r>
    </w:p>
    <w:p w14:paraId="16629EE2" w14:textId="77777777" w:rsidR="009C72FA" w:rsidRPr="006F7D32" w:rsidRDefault="009C72FA" w:rsidP="00201DEE">
      <w:pPr>
        <w:pStyle w:val="AppxMinutesBody"/>
        <w:spacing w:after="0"/>
        <w:rPr>
          <w:szCs w:val="22"/>
        </w:rPr>
      </w:pPr>
      <w:r w:rsidRPr="006F7D32">
        <w:rPr>
          <w:szCs w:val="22"/>
        </w:rPr>
        <w:t xml:space="preserve">Mr Borsak, </w:t>
      </w:r>
      <w:r w:rsidRPr="006F7D32">
        <w:rPr>
          <w:i/>
          <w:iCs/>
          <w:szCs w:val="22"/>
        </w:rPr>
        <w:t>Deputy Chair</w:t>
      </w:r>
    </w:p>
    <w:p w14:paraId="60760EF4" w14:textId="77777777" w:rsidR="009C72FA" w:rsidRPr="006F7D32" w:rsidRDefault="009C72FA" w:rsidP="00201DEE">
      <w:pPr>
        <w:pStyle w:val="AppxMinutesBody"/>
        <w:spacing w:after="0"/>
        <w:rPr>
          <w:szCs w:val="22"/>
        </w:rPr>
      </w:pPr>
      <w:r w:rsidRPr="006F7D32">
        <w:rPr>
          <w:szCs w:val="22"/>
        </w:rPr>
        <w:t>Dr Kaine, until 1.30pm.</w:t>
      </w:r>
    </w:p>
    <w:p w14:paraId="2C289217" w14:textId="77777777" w:rsidR="009C72FA" w:rsidRPr="006F7D32" w:rsidRDefault="009C72FA" w:rsidP="00201DEE">
      <w:pPr>
        <w:pStyle w:val="AppxMinutesBody"/>
        <w:spacing w:after="0"/>
        <w:rPr>
          <w:szCs w:val="22"/>
        </w:rPr>
      </w:pPr>
      <w:r w:rsidRPr="006F7D32">
        <w:rPr>
          <w:szCs w:val="22"/>
        </w:rPr>
        <w:t>Mr Lawrence</w:t>
      </w:r>
    </w:p>
    <w:p w14:paraId="2B7941F7" w14:textId="77777777" w:rsidR="009C72FA" w:rsidRPr="006F7D32" w:rsidRDefault="009C72FA" w:rsidP="00201DEE">
      <w:pPr>
        <w:pStyle w:val="AppxMinutesBody"/>
        <w:spacing w:after="0"/>
        <w:rPr>
          <w:szCs w:val="22"/>
        </w:rPr>
      </w:pPr>
      <w:r w:rsidRPr="006F7D32">
        <w:rPr>
          <w:szCs w:val="22"/>
        </w:rPr>
        <w:t>Mr Nanva, via videoconference</w:t>
      </w:r>
    </w:p>
    <w:p w14:paraId="65E470C0" w14:textId="77777777" w:rsidR="009C72FA" w:rsidRPr="006F7D32" w:rsidRDefault="009C72FA" w:rsidP="00201DEE">
      <w:pPr>
        <w:pStyle w:val="AppxMinutesBody"/>
        <w:spacing w:after="0"/>
        <w:rPr>
          <w:szCs w:val="22"/>
        </w:rPr>
      </w:pPr>
      <w:r w:rsidRPr="006F7D32">
        <w:rPr>
          <w:szCs w:val="22"/>
        </w:rPr>
        <w:t>Mr Rath, until 1.30pm.</w:t>
      </w:r>
    </w:p>
    <w:p w14:paraId="07C675A8" w14:textId="77777777" w:rsidR="009C72FA" w:rsidRPr="006F7D32" w:rsidRDefault="009C72FA" w:rsidP="00201DEE">
      <w:pPr>
        <w:pStyle w:val="AppxMinutesBody"/>
        <w:spacing w:after="0"/>
        <w:rPr>
          <w:szCs w:val="22"/>
        </w:rPr>
      </w:pPr>
      <w:r w:rsidRPr="006F7D32">
        <w:rPr>
          <w:szCs w:val="22"/>
        </w:rPr>
        <w:t>Mr Ruddick (participating)</w:t>
      </w:r>
    </w:p>
    <w:p w14:paraId="639C63D4" w14:textId="77777777" w:rsidR="009C72FA" w:rsidRPr="006F7D32" w:rsidRDefault="009C72FA" w:rsidP="009C72FA">
      <w:pPr>
        <w:pStyle w:val="AppxMinutesBody"/>
        <w:rPr>
          <w:szCs w:val="22"/>
        </w:rPr>
      </w:pPr>
      <w:r w:rsidRPr="006F7D32">
        <w:rPr>
          <w:szCs w:val="22"/>
        </w:rPr>
        <w:t xml:space="preserve">Ms Munro (substituting for Mr Tudehope for the remainder of the inquiry) </w:t>
      </w:r>
    </w:p>
    <w:p w14:paraId="01AEA5E5" w14:textId="77777777" w:rsidR="009C72FA" w:rsidRPr="006F7D32" w:rsidRDefault="009C72FA" w:rsidP="00042726">
      <w:pPr>
        <w:pStyle w:val="AppxMinutesHeadingOne"/>
        <w:numPr>
          <w:ilvl w:val="0"/>
          <w:numId w:val="4"/>
        </w:numPr>
        <w:spacing w:before="120"/>
        <w:rPr>
          <w:szCs w:val="22"/>
        </w:rPr>
      </w:pPr>
      <w:r w:rsidRPr="006F7D32">
        <w:rPr>
          <w:szCs w:val="22"/>
        </w:rPr>
        <w:t>Correspondence</w:t>
      </w:r>
    </w:p>
    <w:p w14:paraId="241EE88F" w14:textId="77777777" w:rsidR="009C72FA" w:rsidRPr="006F7D32" w:rsidRDefault="009C72FA" w:rsidP="009C72FA">
      <w:pPr>
        <w:pStyle w:val="AppxMinutesBody"/>
        <w:rPr>
          <w:szCs w:val="22"/>
        </w:rPr>
      </w:pPr>
      <w:r w:rsidRPr="006F7D32">
        <w:rPr>
          <w:szCs w:val="22"/>
        </w:rPr>
        <w:t>The committee noted the following items of correspondence:</w:t>
      </w:r>
    </w:p>
    <w:p w14:paraId="50CC696D" w14:textId="77777777" w:rsidR="009C72FA" w:rsidRPr="006F7D32" w:rsidRDefault="009C72FA" w:rsidP="009C72FA">
      <w:pPr>
        <w:pStyle w:val="AppxMinutesSubHeading"/>
        <w:rPr>
          <w:szCs w:val="22"/>
        </w:rPr>
      </w:pPr>
      <w:r w:rsidRPr="006F7D32">
        <w:rPr>
          <w:szCs w:val="22"/>
        </w:rPr>
        <w:lastRenderedPageBreak/>
        <w:t>'Received'</w:t>
      </w:r>
    </w:p>
    <w:p w14:paraId="4CF56346" w14:textId="77777777" w:rsidR="009C72FA" w:rsidRPr="006F7D32" w:rsidRDefault="009C72FA" w:rsidP="009C72FA">
      <w:pPr>
        <w:pStyle w:val="AppxMinutesBullet"/>
        <w:tabs>
          <w:tab w:val="clear" w:pos="1843"/>
          <w:tab w:val="num" w:pos="851"/>
        </w:tabs>
        <w:ind w:left="851"/>
        <w:rPr>
          <w:szCs w:val="22"/>
        </w:rPr>
      </w:pPr>
      <w:r w:rsidRPr="006F7D32">
        <w:rPr>
          <w:szCs w:val="22"/>
        </w:rPr>
        <w:t>8 July 2024 – Email from Mitch Dudley, Manager Parliamentary Services Transport NSW, to the committee, advising that Transport NSW will not be making a submission.</w:t>
      </w:r>
    </w:p>
    <w:p w14:paraId="7CEE44C0" w14:textId="77777777" w:rsidR="009C72FA" w:rsidRPr="006F7D32" w:rsidRDefault="009C72FA" w:rsidP="009C72FA">
      <w:pPr>
        <w:pStyle w:val="AppxMinutesBullet"/>
        <w:tabs>
          <w:tab w:val="clear" w:pos="1843"/>
          <w:tab w:val="num" w:pos="851"/>
        </w:tabs>
        <w:ind w:left="851"/>
        <w:rPr>
          <w:szCs w:val="22"/>
        </w:rPr>
      </w:pPr>
      <w:r w:rsidRPr="006F7D32">
        <w:rPr>
          <w:szCs w:val="22"/>
        </w:rPr>
        <w:t xml:space="preserve">10 July 2024 – Email from Katie </w:t>
      </w:r>
      <w:proofErr w:type="spellStart"/>
      <w:r w:rsidRPr="006F7D32">
        <w:rPr>
          <w:szCs w:val="22"/>
        </w:rPr>
        <w:t>Lockie</w:t>
      </w:r>
      <w:proofErr w:type="spellEnd"/>
      <w:r w:rsidRPr="006F7D32">
        <w:rPr>
          <w:szCs w:val="22"/>
        </w:rPr>
        <w:t>, Australian Criminal Intelligence Commission, to the committee, advising that the ACIC and AIC will not be making a submission.</w:t>
      </w:r>
    </w:p>
    <w:p w14:paraId="5BD06F29" w14:textId="77777777" w:rsidR="009C72FA" w:rsidRPr="006F7D32" w:rsidRDefault="009C72FA" w:rsidP="009C72FA">
      <w:pPr>
        <w:pStyle w:val="AppxMinutesBullet"/>
        <w:tabs>
          <w:tab w:val="clear" w:pos="1843"/>
          <w:tab w:val="num" w:pos="851"/>
        </w:tabs>
        <w:ind w:left="851"/>
        <w:rPr>
          <w:szCs w:val="22"/>
        </w:rPr>
      </w:pPr>
      <w:r w:rsidRPr="006F7D32">
        <w:rPr>
          <w:szCs w:val="22"/>
        </w:rPr>
        <w:t>18 July 2024 – Email from Sue Kealy, Australasian Paramedics Association, to the Chair, advising that the APA will not be making a submission.</w:t>
      </w:r>
    </w:p>
    <w:p w14:paraId="66456A02" w14:textId="77777777" w:rsidR="009C72FA" w:rsidRPr="006F7D32" w:rsidRDefault="009C72FA" w:rsidP="009C72FA">
      <w:pPr>
        <w:pStyle w:val="AppxMinutesBullet"/>
        <w:tabs>
          <w:tab w:val="clear" w:pos="1843"/>
          <w:tab w:val="num" w:pos="851"/>
        </w:tabs>
        <w:ind w:left="851"/>
        <w:rPr>
          <w:szCs w:val="22"/>
        </w:rPr>
      </w:pPr>
      <w:r w:rsidRPr="006F7D32">
        <w:rPr>
          <w:szCs w:val="22"/>
        </w:rPr>
        <w:t>1 August 2024 – Email from Cooper Gannon, Whip's Advisor, to the secretariat, advising that Hon. Jacqui Munro MLC will be substituting for Hon. Damien Tudehope MLC for the remainder of the inquiry.</w:t>
      </w:r>
    </w:p>
    <w:p w14:paraId="1000C112" w14:textId="77777777" w:rsidR="009C72FA" w:rsidRPr="006F7D32" w:rsidRDefault="009C72FA" w:rsidP="009C72FA">
      <w:pPr>
        <w:pStyle w:val="AppxMinutesBullet"/>
        <w:tabs>
          <w:tab w:val="clear" w:pos="1843"/>
          <w:tab w:val="num" w:pos="851"/>
        </w:tabs>
        <w:ind w:left="851"/>
        <w:rPr>
          <w:szCs w:val="22"/>
        </w:rPr>
      </w:pPr>
      <w:r w:rsidRPr="006F7D32">
        <w:rPr>
          <w:szCs w:val="22"/>
        </w:rPr>
        <w:t>2 August 2024 – Email from Emma Rigney, City of Sydney Council, to the secretariat, providing consultation report documents.</w:t>
      </w:r>
    </w:p>
    <w:p w14:paraId="07FB8A10" w14:textId="77777777" w:rsidR="009C72FA" w:rsidRPr="006F7D32" w:rsidRDefault="009C72FA" w:rsidP="009C72FA">
      <w:pPr>
        <w:pStyle w:val="AppxMinutesBullet"/>
        <w:tabs>
          <w:tab w:val="clear" w:pos="1843"/>
          <w:tab w:val="num" w:pos="851"/>
        </w:tabs>
        <w:ind w:left="851"/>
        <w:rPr>
          <w:szCs w:val="22"/>
        </w:rPr>
      </w:pPr>
      <w:r w:rsidRPr="006F7D32">
        <w:rPr>
          <w:szCs w:val="22"/>
        </w:rPr>
        <w:t>7 August 2024 – Email from Emma Rigney, City of Sydney Council,  to the committee, declining the invitation to give evidence at the public hearing on 12 August 2024.</w:t>
      </w:r>
    </w:p>
    <w:p w14:paraId="57EC35F8" w14:textId="77777777" w:rsidR="009C72FA" w:rsidRPr="006F7D32" w:rsidRDefault="009C72FA" w:rsidP="009C72FA">
      <w:pPr>
        <w:pStyle w:val="AppxMinutesBullet"/>
        <w:tabs>
          <w:tab w:val="clear" w:pos="1843"/>
          <w:tab w:val="num" w:pos="851"/>
        </w:tabs>
        <w:ind w:left="851"/>
        <w:rPr>
          <w:szCs w:val="22"/>
        </w:rPr>
      </w:pPr>
      <w:r w:rsidRPr="006F7D32">
        <w:rPr>
          <w:szCs w:val="22"/>
        </w:rPr>
        <w:t xml:space="preserve">7 August 2024 – Email from Kate </w:t>
      </w:r>
      <w:proofErr w:type="spellStart"/>
      <w:r w:rsidRPr="006F7D32">
        <w:rPr>
          <w:szCs w:val="22"/>
        </w:rPr>
        <w:t>Renehan</w:t>
      </w:r>
      <w:proofErr w:type="spellEnd"/>
      <w:r w:rsidRPr="006F7D32">
        <w:rPr>
          <w:szCs w:val="22"/>
        </w:rPr>
        <w:t>, Senior Policy Solicitor, Aboriginal Legal Service,  to the committee, declining the invitation to give evidence at the public hearing on 12 August 2024.</w:t>
      </w:r>
    </w:p>
    <w:p w14:paraId="1BDF40BD" w14:textId="77777777" w:rsidR="009C72FA" w:rsidRPr="006F7D32" w:rsidRDefault="009C72FA" w:rsidP="009C72FA">
      <w:pPr>
        <w:pStyle w:val="AppxMinutesBullet"/>
        <w:tabs>
          <w:tab w:val="clear" w:pos="1843"/>
          <w:tab w:val="num" w:pos="851"/>
        </w:tabs>
        <w:ind w:left="851"/>
        <w:rPr>
          <w:szCs w:val="22"/>
        </w:rPr>
      </w:pPr>
      <w:r w:rsidRPr="006F7D32">
        <w:rPr>
          <w:szCs w:val="22"/>
        </w:rPr>
        <w:t xml:space="preserve">7 August 2024 – Email from </w:t>
      </w:r>
      <w:proofErr w:type="spellStart"/>
      <w:r w:rsidRPr="006F7D32">
        <w:rPr>
          <w:szCs w:val="22"/>
        </w:rPr>
        <w:t>Tijana</w:t>
      </w:r>
      <w:proofErr w:type="spellEnd"/>
      <w:r w:rsidRPr="006F7D32">
        <w:rPr>
          <w:szCs w:val="22"/>
        </w:rPr>
        <w:t xml:space="preserve"> Jovanovic, A/Manager, Strategic Law Reform Unit, Legal Aid NSW, to the committee, declining the invitation to give evidence at the public hearing on 12 August 2024.</w:t>
      </w:r>
    </w:p>
    <w:p w14:paraId="5EC35DBD" w14:textId="77777777" w:rsidR="009C72FA" w:rsidRPr="006F7D32" w:rsidRDefault="009C72FA" w:rsidP="009C72FA">
      <w:pPr>
        <w:pStyle w:val="AppxMinutesBullet"/>
        <w:tabs>
          <w:tab w:val="clear" w:pos="1843"/>
          <w:tab w:val="num" w:pos="851"/>
        </w:tabs>
        <w:ind w:left="851"/>
        <w:rPr>
          <w:szCs w:val="22"/>
        </w:rPr>
      </w:pPr>
      <w:r w:rsidRPr="006F7D32">
        <w:rPr>
          <w:szCs w:val="22"/>
        </w:rPr>
        <w:t xml:space="preserve">7 August 2024 – Email from Amy van den </w:t>
      </w:r>
      <w:proofErr w:type="spellStart"/>
      <w:r w:rsidRPr="006F7D32">
        <w:rPr>
          <w:szCs w:val="22"/>
        </w:rPr>
        <w:t>Nieuwenhof</w:t>
      </w:r>
      <w:proofErr w:type="spellEnd"/>
      <w:r w:rsidRPr="006F7D32">
        <w:rPr>
          <w:szCs w:val="22"/>
        </w:rPr>
        <w:t>, Senior Policy Officer, Office of the Secretary, Department of Planning, Housing and Infrastructure, to the committee, declining the invitation to give evidence at the public hearing on 12 August 2024.</w:t>
      </w:r>
    </w:p>
    <w:p w14:paraId="07EFF5A7" w14:textId="77777777" w:rsidR="009C72FA" w:rsidRPr="006F7D32" w:rsidRDefault="009C72FA" w:rsidP="009C72FA">
      <w:pPr>
        <w:pStyle w:val="AppxMinutesBullet"/>
        <w:tabs>
          <w:tab w:val="clear" w:pos="1843"/>
          <w:tab w:val="num" w:pos="851"/>
        </w:tabs>
        <w:ind w:left="851"/>
        <w:rPr>
          <w:szCs w:val="22"/>
        </w:rPr>
      </w:pPr>
      <w:r w:rsidRPr="006F7D32">
        <w:rPr>
          <w:szCs w:val="22"/>
        </w:rPr>
        <w:t>8 August 2024 – Email from Iain Lonsdale, Acting Manager, Tweed Shire Council, to the committee, declining the invitation to give evidence at the public hearing on 12 August 2024.</w:t>
      </w:r>
    </w:p>
    <w:p w14:paraId="1BAFC0EA" w14:textId="77777777" w:rsidR="009C72FA" w:rsidRPr="006F7D32" w:rsidRDefault="009C72FA" w:rsidP="00042726">
      <w:pPr>
        <w:pStyle w:val="AppxMinutesHeadingOne"/>
        <w:numPr>
          <w:ilvl w:val="0"/>
          <w:numId w:val="4"/>
        </w:numPr>
        <w:rPr>
          <w:bCs/>
          <w:szCs w:val="22"/>
        </w:rPr>
      </w:pPr>
      <w:r w:rsidRPr="006F7D32">
        <w:rPr>
          <w:bCs/>
          <w:szCs w:val="22"/>
        </w:rPr>
        <w:t>Inquiry into the Alcohol Consumption in Public Places (Liberalisation) Bill 2024</w:t>
      </w:r>
    </w:p>
    <w:p w14:paraId="4088A228" w14:textId="77777777" w:rsidR="009C72FA" w:rsidRPr="006F7D32" w:rsidRDefault="009C72FA" w:rsidP="00042726">
      <w:pPr>
        <w:pStyle w:val="AppxMinutesHeadingTwo"/>
        <w:numPr>
          <w:ilvl w:val="1"/>
          <w:numId w:val="4"/>
        </w:numPr>
        <w:rPr>
          <w:szCs w:val="22"/>
        </w:rPr>
      </w:pPr>
      <w:r w:rsidRPr="006F7D32">
        <w:rPr>
          <w:szCs w:val="22"/>
        </w:rPr>
        <w:t>Public submissions</w:t>
      </w:r>
    </w:p>
    <w:p w14:paraId="54C1A781" w14:textId="77777777" w:rsidR="009C72FA" w:rsidRPr="006F7D32" w:rsidRDefault="009C72FA" w:rsidP="009C72FA">
      <w:pPr>
        <w:pStyle w:val="AppxMinutesBodySingle"/>
        <w:rPr>
          <w:szCs w:val="22"/>
        </w:rPr>
      </w:pPr>
      <w:r w:rsidRPr="006F7D32">
        <w:rPr>
          <w:szCs w:val="22"/>
        </w:rPr>
        <w:t>The following submissions were published by the committee clerk under the authorisation of the resolution appointing the committee: submission nos. 1-5, 7-11.</w:t>
      </w:r>
    </w:p>
    <w:p w14:paraId="2443EAF0" w14:textId="77777777" w:rsidR="009C72FA" w:rsidRPr="006F7D32" w:rsidRDefault="009C72FA" w:rsidP="00042726">
      <w:pPr>
        <w:pStyle w:val="AppxMinutesHeadingTwo"/>
        <w:numPr>
          <w:ilvl w:val="1"/>
          <w:numId w:val="4"/>
        </w:numPr>
        <w:rPr>
          <w:b w:val="0"/>
          <w:szCs w:val="22"/>
        </w:rPr>
      </w:pPr>
      <w:r w:rsidRPr="006F7D32">
        <w:rPr>
          <w:szCs w:val="22"/>
        </w:rPr>
        <w:t>Partially</w:t>
      </w:r>
      <w:r w:rsidRPr="006F7D32">
        <w:rPr>
          <w:b w:val="0"/>
          <w:szCs w:val="22"/>
        </w:rPr>
        <w:t xml:space="preserve"> </w:t>
      </w:r>
      <w:r w:rsidRPr="006F7D32">
        <w:rPr>
          <w:szCs w:val="22"/>
        </w:rPr>
        <w:t>confidential submissions</w:t>
      </w:r>
    </w:p>
    <w:p w14:paraId="5C98C251" w14:textId="77777777" w:rsidR="009C72FA" w:rsidRPr="006F7D32" w:rsidRDefault="009C72FA" w:rsidP="009C72FA">
      <w:pPr>
        <w:pStyle w:val="AppxMinutesBodySingle"/>
        <w:rPr>
          <w:szCs w:val="22"/>
        </w:rPr>
      </w:pPr>
      <w:r w:rsidRPr="006F7D32">
        <w:rPr>
          <w:szCs w:val="22"/>
        </w:rPr>
        <w:t>The following submissions were partially published (name suppressed) by the committee clerk under the authorisation of the resolution appointing the committee: submission nos. 6.</w:t>
      </w:r>
    </w:p>
    <w:p w14:paraId="6B63820D" w14:textId="77777777" w:rsidR="009C72FA" w:rsidRPr="006F7D32" w:rsidRDefault="009C72FA" w:rsidP="00042726">
      <w:pPr>
        <w:pStyle w:val="AppxMinutesHeadingOne"/>
        <w:numPr>
          <w:ilvl w:val="0"/>
          <w:numId w:val="4"/>
        </w:numPr>
        <w:rPr>
          <w:szCs w:val="22"/>
        </w:rPr>
      </w:pPr>
      <w:r w:rsidRPr="006F7D32">
        <w:rPr>
          <w:szCs w:val="22"/>
        </w:rPr>
        <w:t>Public hearing</w:t>
      </w:r>
    </w:p>
    <w:p w14:paraId="63812AC0" w14:textId="77777777" w:rsidR="009C72FA" w:rsidRPr="006F7D32" w:rsidRDefault="009C72FA" w:rsidP="009C72FA">
      <w:pPr>
        <w:pStyle w:val="AppxMinutesBody"/>
        <w:rPr>
          <w:rFonts w:eastAsia="Garamond"/>
          <w:szCs w:val="22"/>
        </w:rPr>
      </w:pPr>
      <w:r w:rsidRPr="006F7D32">
        <w:rPr>
          <w:rFonts w:eastAsia="Garamond"/>
          <w:szCs w:val="22"/>
        </w:rPr>
        <w:t>The Chair</w:t>
      </w:r>
      <w:r w:rsidRPr="006F7D32">
        <w:rPr>
          <w:rFonts w:eastAsia="Garamond"/>
          <w:spacing w:val="-1"/>
          <w:szCs w:val="22"/>
        </w:rPr>
        <w:t xml:space="preserve"> </w:t>
      </w:r>
      <w:r w:rsidRPr="006F7D32">
        <w:rPr>
          <w:rFonts w:eastAsia="Garamond"/>
          <w:szCs w:val="22"/>
        </w:rPr>
        <w:t>m</w:t>
      </w:r>
      <w:r w:rsidRPr="006F7D32">
        <w:rPr>
          <w:rFonts w:eastAsia="Garamond"/>
          <w:spacing w:val="-1"/>
          <w:szCs w:val="22"/>
        </w:rPr>
        <w:t>a</w:t>
      </w:r>
      <w:r w:rsidRPr="006F7D32">
        <w:rPr>
          <w:rFonts w:eastAsia="Garamond"/>
          <w:szCs w:val="22"/>
        </w:rPr>
        <w:t>de an op</w:t>
      </w:r>
      <w:r w:rsidRPr="006F7D32">
        <w:rPr>
          <w:rFonts w:eastAsia="Garamond"/>
          <w:spacing w:val="-1"/>
          <w:szCs w:val="22"/>
        </w:rPr>
        <w:t>e</w:t>
      </w:r>
      <w:r w:rsidRPr="006F7D32">
        <w:rPr>
          <w:rFonts w:eastAsia="Garamond"/>
          <w:szCs w:val="22"/>
        </w:rPr>
        <w:t>ni</w:t>
      </w:r>
      <w:r w:rsidRPr="006F7D32">
        <w:rPr>
          <w:rFonts w:eastAsia="Garamond"/>
          <w:spacing w:val="-1"/>
          <w:szCs w:val="22"/>
        </w:rPr>
        <w:t>n</w:t>
      </w:r>
      <w:r w:rsidRPr="006F7D32">
        <w:rPr>
          <w:rFonts w:eastAsia="Garamond"/>
          <w:szCs w:val="22"/>
        </w:rPr>
        <w:t>g statem</w:t>
      </w:r>
      <w:r w:rsidRPr="006F7D32">
        <w:rPr>
          <w:rFonts w:eastAsia="Garamond"/>
          <w:spacing w:val="-1"/>
          <w:szCs w:val="22"/>
        </w:rPr>
        <w:t>e</w:t>
      </w:r>
      <w:r w:rsidRPr="006F7D32">
        <w:rPr>
          <w:rFonts w:eastAsia="Garamond"/>
          <w:szCs w:val="22"/>
        </w:rPr>
        <w:t xml:space="preserve">nt </w:t>
      </w:r>
      <w:r w:rsidRPr="006F7D32">
        <w:rPr>
          <w:rFonts w:eastAsia="Garamond"/>
          <w:spacing w:val="-1"/>
          <w:szCs w:val="22"/>
        </w:rPr>
        <w:t>r</w:t>
      </w:r>
      <w:r w:rsidRPr="006F7D32">
        <w:rPr>
          <w:rFonts w:eastAsia="Garamond"/>
          <w:szCs w:val="22"/>
        </w:rPr>
        <w:t xml:space="preserve">egarding </w:t>
      </w:r>
      <w:r w:rsidRPr="006F7D32">
        <w:rPr>
          <w:rFonts w:eastAsia="Garamond"/>
          <w:spacing w:val="-1"/>
          <w:szCs w:val="22"/>
        </w:rPr>
        <w:t>parliamentary privilege</w:t>
      </w:r>
      <w:r w:rsidRPr="006F7D32">
        <w:rPr>
          <w:rFonts w:eastAsia="Garamond"/>
          <w:szCs w:val="22"/>
        </w:rPr>
        <w:t xml:space="preserve"> and o</w:t>
      </w:r>
      <w:r w:rsidRPr="006F7D32">
        <w:rPr>
          <w:rFonts w:eastAsia="Garamond"/>
          <w:spacing w:val="-1"/>
          <w:szCs w:val="22"/>
        </w:rPr>
        <w:t>t</w:t>
      </w:r>
      <w:r w:rsidRPr="006F7D32">
        <w:rPr>
          <w:rFonts w:eastAsia="Garamond"/>
          <w:szCs w:val="22"/>
        </w:rPr>
        <w:t>her</w:t>
      </w:r>
      <w:r w:rsidRPr="006F7D32">
        <w:rPr>
          <w:rFonts w:eastAsia="Garamond"/>
          <w:spacing w:val="-1"/>
          <w:szCs w:val="22"/>
        </w:rPr>
        <w:t xml:space="preserve"> </w:t>
      </w:r>
      <w:r w:rsidRPr="006F7D32">
        <w:rPr>
          <w:rFonts w:eastAsia="Garamond"/>
          <w:szCs w:val="22"/>
        </w:rPr>
        <w:t xml:space="preserve">matters. </w:t>
      </w:r>
    </w:p>
    <w:p w14:paraId="6D51F5AB" w14:textId="77777777" w:rsidR="009C72FA" w:rsidRPr="006F7D32" w:rsidRDefault="009C72FA" w:rsidP="009C72FA">
      <w:pPr>
        <w:pStyle w:val="AppxMinutesHeadingTwo"/>
        <w:jc w:val="both"/>
        <w:rPr>
          <w:b w:val="0"/>
          <w:bCs/>
          <w:szCs w:val="22"/>
        </w:rPr>
      </w:pPr>
      <w:r w:rsidRPr="006F7D32">
        <w:rPr>
          <w:b w:val="0"/>
          <w:bCs/>
          <w:szCs w:val="22"/>
        </w:rPr>
        <w:t xml:space="preserve">Witnesses, the media and the public were admitted at 11.15 am. </w:t>
      </w:r>
    </w:p>
    <w:p w14:paraId="7C4A8CDD" w14:textId="77777777" w:rsidR="009C72FA" w:rsidRPr="006F7D32" w:rsidRDefault="009C72FA" w:rsidP="009C72FA">
      <w:pPr>
        <w:pStyle w:val="AppxMinutesHeadingTwo"/>
        <w:spacing w:line="276" w:lineRule="auto"/>
        <w:jc w:val="both"/>
        <w:rPr>
          <w:b w:val="0"/>
          <w:bCs/>
          <w:szCs w:val="22"/>
        </w:rPr>
      </w:pPr>
      <w:r w:rsidRPr="006F7D32">
        <w:rPr>
          <w:b w:val="0"/>
          <w:bCs/>
          <w:szCs w:val="22"/>
        </w:rPr>
        <w:t>The following witnesses, appearing via videoconference, were sworn and examined:</w:t>
      </w:r>
    </w:p>
    <w:p w14:paraId="530B0247" w14:textId="77777777" w:rsidR="009C72FA" w:rsidRPr="006F7D32" w:rsidRDefault="009C72FA" w:rsidP="00700D5C">
      <w:pPr>
        <w:pStyle w:val="AppxMinutesBullet"/>
        <w:tabs>
          <w:tab w:val="clear" w:pos="1843"/>
          <w:tab w:val="num" w:pos="1701"/>
        </w:tabs>
        <w:ind w:left="851"/>
      </w:pPr>
      <w:r w:rsidRPr="006F7D32">
        <w:t>Mr Robert Taylor, Manager, Policy and Engagement, Alcohol and Drug Foundation.</w:t>
      </w:r>
    </w:p>
    <w:p w14:paraId="686351B4" w14:textId="77777777" w:rsidR="009C72FA" w:rsidRPr="006F7D32" w:rsidRDefault="009C72FA" w:rsidP="00700D5C">
      <w:pPr>
        <w:pStyle w:val="AppxMinutesBullet"/>
        <w:tabs>
          <w:tab w:val="clear" w:pos="1843"/>
          <w:tab w:val="num" w:pos="1701"/>
        </w:tabs>
        <w:ind w:left="851"/>
      </w:pPr>
      <w:r w:rsidRPr="006F7D32">
        <w:t>Ms Chloe Bernard, Senior Policy Officer, Alcohol and Drug Foundation.</w:t>
      </w:r>
    </w:p>
    <w:p w14:paraId="45426685" w14:textId="77777777" w:rsidR="009C72FA" w:rsidRPr="006F7D32" w:rsidRDefault="009C72FA" w:rsidP="00700D5C">
      <w:pPr>
        <w:pStyle w:val="AppxMinutesBullet"/>
        <w:tabs>
          <w:tab w:val="clear" w:pos="1843"/>
          <w:tab w:val="num" w:pos="1701"/>
        </w:tabs>
        <w:ind w:left="851"/>
      </w:pPr>
      <w:r w:rsidRPr="006F7D32">
        <w:t>Ms Chris Keyes, Deputy CEO, Network of Alcohol and Other Drug Agencies (NADA).</w:t>
      </w:r>
    </w:p>
    <w:p w14:paraId="1F63C706" w14:textId="77777777" w:rsidR="009C72FA" w:rsidRPr="006F7D32" w:rsidRDefault="009C72FA" w:rsidP="009C72FA">
      <w:pPr>
        <w:pStyle w:val="AppxMinutesBullet"/>
        <w:numPr>
          <w:ilvl w:val="0"/>
          <w:numId w:val="0"/>
        </w:numPr>
        <w:ind w:left="851" w:hanging="284"/>
        <w:rPr>
          <w:szCs w:val="22"/>
        </w:rPr>
      </w:pPr>
      <w:r w:rsidRPr="006F7D32">
        <w:rPr>
          <w:szCs w:val="22"/>
        </w:rPr>
        <w:t>The evidence concluded and the witnesses withdrew.</w:t>
      </w:r>
    </w:p>
    <w:p w14:paraId="51D6E853" w14:textId="77777777" w:rsidR="009C72FA" w:rsidRPr="006F7D32" w:rsidRDefault="009C72FA" w:rsidP="009C72FA">
      <w:pPr>
        <w:pStyle w:val="AppxMinutesBody"/>
        <w:spacing w:before="120"/>
        <w:rPr>
          <w:szCs w:val="22"/>
        </w:rPr>
      </w:pPr>
      <w:r w:rsidRPr="006F7D32">
        <w:rPr>
          <w:szCs w:val="22"/>
        </w:rPr>
        <w:t>The following witness, appearing via videoconference, was sworn and examined:</w:t>
      </w:r>
    </w:p>
    <w:p w14:paraId="3C9BAC5E" w14:textId="77777777" w:rsidR="009C72FA" w:rsidRPr="006F7D32" w:rsidRDefault="009C72FA" w:rsidP="00700D5C">
      <w:pPr>
        <w:pStyle w:val="AppxMinutesBullet"/>
        <w:tabs>
          <w:tab w:val="clear" w:pos="1843"/>
        </w:tabs>
        <w:spacing w:after="120" w:line="276" w:lineRule="auto"/>
        <w:ind w:left="851"/>
        <w:rPr>
          <w:szCs w:val="22"/>
        </w:rPr>
      </w:pPr>
      <w:r w:rsidRPr="006F7D32">
        <w:rPr>
          <w:szCs w:val="22"/>
        </w:rPr>
        <w:t>Mr David Reynolds, Chief Executive, Local Government NSW.</w:t>
      </w:r>
    </w:p>
    <w:p w14:paraId="3B30616C" w14:textId="77777777" w:rsidR="009C72FA" w:rsidRPr="006F7D32" w:rsidRDefault="009C72FA" w:rsidP="009C72FA">
      <w:pPr>
        <w:pStyle w:val="AppxMinutesBullet"/>
        <w:numPr>
          <w:ilvl w:val="0"/>
          <w:numId w:val="0"/>
        </w:numPr>
        <w:spacing w:after="120"/>
        <w:ind w:left="851" w:hanging="284"/>
        <w:rPr>
          <w:szCs w:val="22"/>
        </w:rPr>
      </w:pPr>
      <w:r w:rsidRPr="006F7D32">
        <w:rPr>
          <w:szCs w:val="22"/>
        </w:rPr>
        <w:t>The evidence concluded and the witness withdrew.</w:t>
      </w:r>
    </w:p>
    <w:p w14:paraId="4A164CD1" w14:textId="77777777" w:rsidR="009C72FA" w:rsidRPr="006F7D32" w:rsidRDefault="009C72FA" w:rsidP="009C72FA">
      <w:pPr>
        <w:pStyle w:val="AppxMinutesBullet"/>
        <w:numPr>
          <w:ilvl w:val="0"/>
          <w:numId w:val="0"/>
        </w:numPr>
        <w:spacing w:after="120"/>
        <w:ind w:left="851" w:hanging="284"/>
        <w:rPr>
          <w:szCs w:val="22"/>
        </w:rPr>
      </w:pPr>
      <w:r w:rsidRPr="006F7D32">
        <w:rPr>
          <w:szCs w:val="22"/>
        </w:rPr>
        <w:t xml:space="preserve">The following witness was sworn and examined: </w:t>
      </w:r>
    </w:p>
    <w:p w14:paraId="548DCCEF" w14:textId="77777777" w:rsidR="009C72FA" w:rsidRPr="006F7D32" w:rsidRDefault="009C72FA" w:rsidP="00700D5C">
      <w:pPr>
        <w:pStyle w:val="AppxMinutesBullet"/>
        <w:tabs>
          <w:tab w:val="clear" w:pos="1843"/>
          <w:tab w:val="num" w:pos="1134"/>
        </w:tabs>
        <w:spacing w:after="120"/>
        <w:ind w:left="851"/>
        <w:rPr>
          <w:szCs w:val="22"/>
        </w:rPr>
      </w:pPr>
      <w:r w:rsidRPr="006F7D32">
        <w:rPr>
          <w:szCs w:val="22"/>
        </w:rPr>
        <w:t xml:space="preserve">Mr Peter </w:t>
      </w:r>
      <w:proofErr w:type="spellStart"/>
      <w:r w:rsidRPr="006F7D32">
        <w:rPr>
          <w:szCs w:val="22"/>
        </w:rPr>
        <w:t>Doukas</w:t>
      </w:r>
      <w:proofErr w:type="spellEnd"/>
      <w:r w:rsidRPr="006F7D32">
        <w:rPr>
          <w:szCs w:val="22"/>
        </w:rPr>
        <w:t xml:space="preserve"> OAM, Ethnic Communities Council of NSW Inc.</w:t>
      </w:r>
    </w:p>
    <w:p w14:paraId="5EFBD2F3" w14:textId="77777777" w:rsidR="009C72FA" w:rsidRPr="006F7D32" w:rsidRDefault="009C72FA" w:rsidP="009C72FA">
      <w:pPr>
        <w:pStyle w:val="AppxMinutesBody"/>
        <w:rPr>
          <w:szCs w:val="22"/>
        </w:rPr>
      </w:pPr>
      <w:r w:rsidRPr="006F7D32">
        <w:rPr>
          <w:szCs w:val="22"/>
        </w:rPr>
        <w:t>The evidence concluded and the witness withdrew.</w:t>
      </w:r>
    </w:p>
    <w:p w14:paraId="7DD8A437" w14:textId="77777777" w:rsidR="009C72FA" w:rsidRPr="006F7D32" w:rsidRDefault="009C72FA" w:rsidP="009C72FA">
      <w:pPr>
        <w:pStyle w:val="AppxMinutesBullet"/>
        <w:numPr>
          <w:ilvl w:val="0"/>
          <w:numId w:val="0"/>
        </w:numPr>
        <w:spacing w:after="120"/>
        <w:ind w:left="851" w:hanging="284"/>
        <w:rPr>
          <w:szCs w:val="22"/>
        </w:rPr>
      </w:pPr>
      <w:r w:rsidRPr="006F7D32">
        <w:rPr>
          <w:szCs w:val="22"/>
        </w:rPr>
        <w:lastRenderedPageBreak/>
        <w:t xml:space="preserve">The following witnesses were sworn and examined: </w:t>
      </w:r>
    </w:p>
    <w:p w14:paraId="7B20E06A" w14:textId="77777777" w:rsidR="009C72FA" w:rsidRPr="006F7D32" w:rsidRDefault="009C72FA" w:rsidP="00700D5C">
      <w:pPr>
        <w:pStyle w:val="AppxMinutesBullet"/>
        <w:tabs>
          <w:tab w:val="clear" w:pos="1843"/>
        </w:tabs>
        <w:ind w:left="851"/>
        <w:rPr>
          <w:szCs w:val="22"/>
        </w:rPr>
      </w:pPr>
      <w:r w:rsidRPr="006F7D32">
        <w:rPr>
          <w:szCs w:val="22"/>
        </w:rPr>
        <w:t>Mr Timothy Roberts, Secretary NSW Council for Civil Liberties.</w:t>
      </w:r>
    </w:p>
    <w:p w14:paraId="374E4E40" w14:textId="77777777" w:rsidR="009C72FA" w:rsidRPr="006F7D32" w:rsidRDefault="009C72FA" w:rsidP="00700D5C">
      <w:pPr>
        <w:pStyle w:val="AppxMinutesBullet"/>
        <w:tabs>
          <w:tab w:val="clear" w:pos="1843"/>
        </w:tabs>
        <w:ind w:left="851"/>
        <w:rPr>
          <w:szCs w:val="22"/>
        </w:rPr>
      </w:pPr>
      <w:r w:rsidRPr="006F7D32">
        <w:rPr>
          <w:szCs w:val="22"/>
        </w:rPr>
        <w:t>Mr Josh Pallas, Past President, NSW Council for Civil Liberties.</w:t>
      </w:r>
    </w:p>
    <w:p w14:paraId="521CBDF2" w14:textId="77777777" w:rsidR="009C72FA" w:rsidRPr="006F7D32" w:rsidRDefault="009C72FA" w:rsidP="009C72FA">
      <w:pPr>
        <w:pStyle w:val="AppxMinutesBody"/>
        <w:rPr>
          <w:szCs w:val="22"/>
        </w:rPr>
      </w:pPr>
      <w:r w:rsidRPr="006F7D32">
        <w:rPr>
          <w:szCs w:val="22"/>
        </w:rPr>
        <w:t>The evidence concluded and the witnesses withdrew.</w:t>
      </w:r>
    </w:p>
    <w:p w14:paraId="33AFDECE" w14:textId="77777777" w:rsidR="009C72FA" w:rsidRPr="006F7D32" w:rsidRDefault="009C72FA" w:rsidP="009C72FA">
      <w:pPr>
        <w:pStyle w:val="AppxMinutesBullet"/>
        <w:numPr>
          <w:ilvl w:val="0"/>
          <w:numId w:val="0"/>
        </w:numPr>
        <w:spacing w:after="120"/>
        <w:ind w:left="851" w:hanging="284"/>
        <w:rPr>
          <w:szCs w:val="22"/>
        </w:rPr>
      </w:pPr>
      <w:r w:rsidRPr="006F7D32">
        <w:rPr>
          <w:szCs w:val="22"/>
        </w:rPr>
        <w:t xml:space="preserve">The following witness, appearing via videoconference, was sworn and examined: </w:t>
      </w:r>
    </w:p>
    <w:p w14:paraId="7D036245" w14:textId="77777777" w:rsidR="009C72FA" w:rsidRPr="006F7D32" w:rsidRDefault="009C72FA" w:rsidP="00700D5C">
      <w:pPr>
        <w:pStyle w:val="AppxMinutesBullet"/>
        <w:tabs>
          <w:tab w:val="clear" w:pos="1843"/>
        </w:tabs>
        <w:spacing w:after="120"/>
        <w:ind w:left="851"/>
        <w:rPr>
          <w:szCs w:val="22"/>
        </w:rPr>
      </w:pPr>
      <w:r w:rsidRPr="006F7D32">
        <w:rPr>
          <w:szCs w:val="22"/>
        </w:rPr>
        <w:t xml:space="preserve">Ms Donna </w:t>
      </w:r>
      <w:proofErr w:type="spellStart"/>
      <w:r w:rsidRPr="006F7D32">
        <w:rPr>
          <w:szCs w:val="22"/>
        </w:rPr>
        <w:t>Ausling</w:t>
      </w:r>
      <w:proofErr w:type="spellEnd"/>
      <w:r w:rsidRPr="006F7D32">
        <w:rPr>
          <w:szCs w:val="22"/>
        </w:rPr>
        <w:t>, Director of Planning and Sustainability, Narrabri Council.</w:t>
      </w:r>
    </w:p>
    <w:p w14:paraId="05DDDE51" w14:textId="77777777" w:rsidR="009C72FA" w:rsidRPr="006F7D32" w:rsidRDefault="009C72FA" w:rsidP="009C72FA">
      <w:pPr>
        <w:pStyle w:val="AppxMinutesBullet"/>
        <w:numPr>
          <w:ilvl w:val="0"/>
          <w:numId w:val="0"/>
        </w:numPr>
        <w:spacing w:after="120"/>
        <w:ind w:left="567"/>
        <w:rPr>
          <w:szCs w:val="22"/>
        </w:rPr>
      </w:pPr>
      <w:r w:rsidRPr="006F7D32">
        <w:rPr>
          <w:szCs w:val="22"/>
        </w:rPr>
        <w:t>The evidence concluded and the witness withdrew.</w:t>
      </w:r>
    </w:p>
    <w:p w14:paraId="2BA6769C" w14:textId="77777777" w:rsidR="009C72FA" w:rsidRPr="006F7D32" w:rsidRDefault="009C72FA" w:rsidP="009C72FA">
      <w:pPr>
        <w:pStyle w:val="AppxMinutesBullet"/>
        <w:numPr>
          <w:ilvl w:val="0"/>
          <w:numId w:val="0"/>
        </w:numPr>
        <w:spacing w:after="120"/>
        <w:ind w:left="851" w:hanging="284"/>
        <w:rPr>
          <w:szCs w:val="22"/>
        </w:rPr>
      </w:pPr>
      <w:r w:rsidRPr="006F7D32">
        <w:rPr>
          <w:szCs w:val="22"/>
        </w:rPr>
        <w:t xml:space="preserve">The following witnesses were sworn and examined: </w:t>
      </w:r>
    </w:p>
    <w:p w14:paraId="2C210674" w14:textId="77777777" w:rsidR="009C72FA" w:rsidRPr="006F7D32" w:rsidRDefault="009C72FA" w:rsidP="00700D5C">
      <w:pPr>
        <w:pStyle w:val="AppxMinutesBullet"/>
        <w:tabs>
          <w:tab w:val="clear" w:pos="1843"/>
          <w:tab w:val="num" w:pos="709"/>
        </w:tabs>
        <w:ind w:left="851"/>
        <w:rPr>
          <w:szCs w:val="22"/>
        </w:rPr>
      </w:pPr>
      <w:r w:rsidRPr="006F7D32">
        <w:rPr>
          <w:szCs w:val="22"/>
        </w:rPr>
        <w:t>Mr William Jennings, Senior Advisor to Hon. John Ruddick MLC, Libertarian Party.</w:t>
      </w:r>
    </w:p>
    <w:p w14:paraId="0A016A6F" w14:textId="77777777" w:rsidR="009C72FA" w:rsidRPr="006F7D32" w:rsidRDefault="009C72FA" w:rsidP="00700D5C">
      <w:pPr>
        <w:pStyle w:val="AppxMinutesBullet"/>
        <w:tabs>
          <w:tab w:val="clear" w:pos="1843"/>
          <w:tab w:val="num" w:pos="709"/>
        </w:tabs>
        <w:ind w:left="851"/>
        <w:rPr>
          <w:szCs w:val="22"/>
        </w:rPr>
      </w:pPr>
      <w:r w:rsidRPr="006F7D32">
        <w:rPr>
          <w:szCs w:val="22"/>
        </w:rPr>
        <w:t xml:space="preserve">Dr John Humphreys, Chief Economist, Australian Taxpayers' Alliance and Founder, Libertarian Party. </w:t>
      </w:r>
    </w:p>
    <w:p w14:paraId="735CD314" w14:textId="77777777" w:rsidR="009C72FA" w:rsidRPr="006F7D32" w:rsidRDefault="009C72FA" w:rsidP="009C72FA">
      <w:pPr>
        <w:pStyle w:val="AppxMinutesBody"/>
        <w:rPr>
          <w:szCs w:val="22"/>
        </w:rPr>
      </w:pPr>
      <w:r w:rsidRPr="006F7D32">
        <w:rPr>
          <w:szCs w:val="22"/>
        </w:rPr>
        <w:t>The evidence concluded and the witnesses withdrew.</w:t>
      </w:r>
    </w:p>
    <w:p w14:paraId="4B1A8D4B" w14:textId="77777777" w:rsidR="009C72FA" w:rsidRPr="000C043F" w:rsidRDefault="009C72FA" w:rsidP="009C72FA">
      <w:pPr>
        <w:pStyle w:val="AppxMinutesBody"/>
        <w:rPr>
          <w:szCs w:val="22"/>
        </w:rPr>
      </w:pPr>
      <w:r w:rsidRPr="000C043F">
        <w:rPr>
          <w:szCs w:val="22"/>
        </w:rPr>
        <w:t xml:space="preserve">The public hearing concluded at 3.30 pm. The public and the media withdrew. </w:t>
      </w:r>
    </w:p>
    <w:p w14:paraId="54AB46CB" w14:textId="77777777" w:rsidR="009C72FA" w:rsidRPr="000C043F" w:rsidRDefault="009C72FA" w:rsidP="00042726">
      <w:pPr>
        <w:pStyle w:val="AppxMinutesHeadingOne"/>
        <w:numPr>
          <w:ilvl w:val="0"/>
          <w:numId w:val="4"/>
        </w:numPr>
        <w:spacing w:before="120"/>
        <w:rPr>
          <w:b w:val="0"/>
          <w:bCs/>
          <w:szCs w:val="22"/>
        </w:rPr>
      </w:pPr>
      <w:r w:rsidRPr="000C043F">
        <w:rPr>
          <w:szCs w:val="22"/>
        </w:rPr>
        <w:t>Next meeting</w:t>
      </w:r>
    </w:p>
    <w:p w14:paraId="49C7BDB3" w14:textId="77777777" w:rsidR="009C72FA" w:rsidRPr="000C043F" w:rsidRDefault="009C72FA" w:rsidP="009C72FA">
      <w:pPr>
        <w:pStyle w:val="AppxMinutesBody"/>
        <w:rPr>
          <w:szCs w:val="22"/>
        </w:rPr>
      </w:pPr>
      <w:r w:rsidRPr="000C043F">
        <w:rPr>
          <w:szCs w:val="22"/>
        </w:rPr>
        <w:t>8.45 am, Monday 19 August 2024, Macquarie Room, Parliament House, Sydney (Cannabis hearing).</w:t>
      </w:r>
    </w:p>
    <w:p w14:paraId="0EC561B5" w14:textId="77777777" w:rsidR="009C72FA" w:rsidRPr="000C043F" w:rsidRDefault="009C72FA" w:rsidP="009C72FA">
      <w:pPr>
        <w:pStyle w:val="AppxMinutesBodySingle"/>
        <w:ind w:left="0"/>
        <w:rPr>
          <w:szCs w:val="22"/>
        </w:rPr>
      </w:pPr>
    </w:p>
    <w:p w14:paraId="454222E3" w14:textId="77777777" w:rsidR="009C72FA" w:rsidRPr="000C043F" w:rsidRDefault="009C72FA" w:rsidP="009C72FA">
      <w:pPr>
        <w:pStyle w:val="AppxMinutesBodySingle"/>
        <w:ind w:left="0"/>
        <w:rPr>
          <w:szCs w:val="22"/>
        </w:rPr>
      </w:pPr>
      <w:r w:rsidRPr="000C043F">
        <w:rPr>
          <w:szCs w:val="22"/>
        </w:rPr>
        <w:t>Verity Smith</w:t>
      </w:r>
    </w:p>
    <w:p w14:paraId="154138E8" w14:textId="77777777" w:rsidR="009C72FA" w:rsidRDefault="009C72FA" w:rsidP="00700D5C">
      <w:pPr>
        <w:pStyle w:val="AppxMinutesBodyBold"/>
        <w:ind w:left="0"/>
        <w:rPr>
          <w:szCs w:val="22"/>
        </w:rPr>
      </w:pPr>
      <w:r w:rsidRPr="000C043F">
        <w:rPr>
          <w:szCs w:val="22"/>
        </w:rPr>
        <w:t>Committee Clerk</w:t>
      </w:r>
    </w:p>
    <w:p w14:paraId="4ECCBBA7" w14:textId="77777777" w:rsidR="00EE5794" w:rsidRDefault="00EE5794" w:rsidP="009C72FA">
      <w:pPr>
        <w:pStyle w:val="AppxMinutesBodyBold"/>
        <w:ind w:left="0"/>
        <w:rPr>
          <w:szCs w:val="22"/>
        </w:rPr>
      </w:pPr>
    </w:p>
    <w:p w14:paraId="5A190EF1" w14:textId="77777777" w:rsidR="009A3149" w:rsidRPr="000C043F" w:rsidRDefault="009A3149" w:rsidP="009C72FA">
      <w:pPr>
        <w:pStyle w:val="AppxMinutesBodyBold"/>
        <w:ind w:left="0"/>
        <w:rPr>
          <w:szCs w:val="22"/>
        </w:rPr>
      </w:pPr>
    </w:p>
    <w:p w14:paraId="0230D8FA" w14:textId="77777777" w:rsidR="009C72FA" w:rsidRPr="000C043F" w:rsidRDefault="009C72FA" w:rsidP="009C72FA">
      <w:pPr>
        <w:pStyle w:val="AppxMinutesTitle"/>
        <w:rPr>
          <w:szCs w:val="22"/>
        </w:rPr>
      </w:pPr>
      <w:bookmarkStart w:id="66" w:name="AppxPageTwo"/>
      <w:bookmarkEnd w:id="66"/>
      <w:r w:rsidRPr="000C043F">
        <w:rPr>
          <w:szCs w:val="22"/>
        </w:rPr>
        <w:t xml:space="preserve">Draft minutes no. </w:t>
      </w:r>
      <w:bookmarkStart w:id="67" w:name="MinutesNo"/>
      <w:bookmarkEnd w:id="67"/>
      <w:r w:rsidRPr="000C043F">
        <w:rPr>
          <w:szCs w:val="22"/>
        </w:rPr>
        <w:t>40</w:t>
      </w:r>
    </w:p>
    <w:p w14:paraId="2700A73E" w14:textId="77777777" w:rsidR="009C72FA" w:rsidRPr="000C043F" w:rsidRDefault="009C72FA" w:rsidP="009C72FA">
      <w:pPr>
        <w:pStyle w:val="AppxMinutesInfo"/>
        <w:rPr>
          <w:szCs w:val="22"/>
        </w:rPr>
      </w:pPr>
      <w:r w:rsidRPr="000C043F">
        <w:rPr>
          <w:szCs w:val="22"/>
        </w:rPr>
        <w:t>Friday 13 September 2024</w:t>
      </w:r>
    </w:p>
    <w:p w14:paraId="5F1CC6BF" w14:textId="77777777" w:rsidR="009C72FA" w:rsidRPr="000C043F" w:rsidRDefault="009C72FA" w:rsidP="009C72FA">
      <w:pPr>
        <w:pStyle w:val="AppxMinutesInfo"/>
        <w:rPr>
          <w:szCs w:val="22"/>
        </w:rPr>
      </w:pPr>
      <w:r w:rsidRPr="000C043F">
        <w:rPr>
          <w:szCs w:val="22"/>
        </w:rPr>
        <w:t>Portfolio Committee 1</w:t>
      </w:r>
    </w:p>
    <w:p w14:paraId="6E017A54" w14:textId="77777777" w:rsidR="009C72FA" w:rsidRPr="000C043F" w:rsidRDefault="009C72FA" w:rsidP="009C72FA">
      <w:pPr>
        <w:pStyle w:val="AppxMinutesInfo"/>
        <w:rPr>
          <w:szCs w:val="22"/>
        </w:rPr>
      </w:pPr>
      <w:r w:rsidRPr="000C043F">
        <w:rPr>
          <w:szCs w:val="22"/>
        </w:rPr>
        <w:t>Room 1136, Parliament House, Sydney at 2.00 pm</w:t>
      </w:r>
    </w:p>
    <w:p w14:paraId="49BEECC4" w14:textId="77777777" w:rsidR="009C72FA" w:rsidRPr="004211E6" w:rsidRDefault="009C72FA" w:rsidP="00042726">
      <w:pPr>
        <w:pStyle w:val="AppxMinutesHeadingOne"/>
        <w:numPr>
          <w:ilvl w:val="0"/>
          <w:numId w:val="26"/>
        </w:numPr>
        <w:spacing w:before="120"/>
        <w:rPr>
          <w:szCs w:val="22"/>
        </w:rPr>
      </w:pPr>
      <w:r w:rsidRPr="004211E6">
        <w:rPr>
          <w:szCs w:val="22"/>
        </w:rPr>
        <w:t>Members present</w:t>
      </w:r>
    </w:p>
    <w:p w14:paraId="3C8DE59C" w14:textId="77777777" w:rsidR="009C72FA" w:rsidRPr="000C043F" w:rsidRDefault="009C72FA" w:rsidP="009C72FA">
      <w:pPr>
        <w:pStyle w:val="AppxMinutesBodySingle"/>
        <w:rPr>
          <w:szCs w:val="22"/>
        </w:rPr>
      </w:pPr>
      <w:r w:rsidRPr="000C043F">
        <w:rPr>
          <w:szCs w:val="22"/>
        </w:rPr>
        <w:t xml:space="preserve">Mr Buckingham, </w:t>
      </w:r>
      <w:r w:rsidRPr="000C043F">
        <w:rPr>
          <w:i/>
          <w:iCs/>
          <w:szCs w:val="22"/>
        </w:rPr>
        <w:t>Chair</w:t>
      </w:r>
      <w:r w:rsidRPr="000C043F">
        <w:rPr>
          <w:szCs w:val="22"/>
        </w:rPr>
        <w:t xml:space="preserve"> (via videoconference)</w:t>
      </w:r>
    </w:p>
    <w:p w14:paraId="2AAE5350" w14:textId="77777777" w:rsidR="009C72FA" w:rsidRPr="000C043F" w:rsidRDefault="009C72FA" w:rsidP="009C72FA">
      <w:pPr>
        <w:pStyle w:val="AppxMinutesBodySingle"/>
        <w:rPr>
          <w:szCs w:val="22"/>
        </w:rPr>
      </w:pPr>
      <w:r w:rsidRPr="000C043F">
        <w:rPr>
          <w:szCs w:val="22"/>
        </w:rPr>
        <w:t>Dr Kaine</w:t>
      </w:r>
    </w:p>
    <w:p w14:paraId="7CBEDC08" w14:textId="77777777" w:rsidR="009C72FA" w:rsidRPr="000C043F" w:rsidRDefault="009C72FA" w:rsidP="009C72FA">
      <w:pPr>
        <w:pStyle w:val="AppxMinutesBodySingle"/>
        <w:rPr>
          <w:szCs w:val="22"/>
        </w:rPr>
      </w:pPr>
      <w:r w:rsidRPr="000C043F">
        <w:rPr>
          <w:szCs w:val="22"/>
        </w:rPr>
        <w:t>Mr Lawrence (via videoconference)</w:t>
      </w:r>
    </w:p>
    <w:p w14:paraId="410C130C" w14:textId="77777777" w:rsidR="009C72FA" w:rsidRPr="000C043F" w:rsidRDefault="009C72FA" w:rsidP="009C72FA">
      <w:pPr>
        <w:pStyle w:val="AppxMinutesBodySingle"/>
        <w:rPr>
          <w:szCs w:val="22"/>
        </w:rPr>
      </w:pPr>
      <w:r w:rsidRPr="000C043F">
        <w:rPr>
          <w:szCs w:val="22"/>
        </w:rPr>
        <w:t>Ms Munro</w:t>
      </w:r>
    </w:p>
    <w:p w14:paraId="07437BD2" w14:textId="77777777" w:rsidR="009C72FA" w:rsidRPr="000C043F" w:rsidRDefault="009C72FA" w:rsidP="009C72FA">
      <w:pPr>
        <w:pStyle w:val="AppxMinutesBodySingle"/>
        <w:rPr>
          <w:szCs w:val="22"/>
        </w:rPr>
      </w:pPr>
      <w:r w:rsidRPr="000C043F">
        <w:rPr>
          <w:szCs w:val="22"/>
        </w:rPr>
        <w:t>Mr Nanva (via videoconference)</w:t>
      </w:r>
    </w:p>
    <w:p w14:paraId="42F1CD34" w14:textId="77777777" w:rsidR="009C72FA" w:rsidRPr="000C043F" w:rsidRDefault="009C72FA" w:rsidP="009C72FA">
      <w:pPr>
        <w:pStyle w:val="AppxMinutesBodySingle"/>
        <w:rPr>
          <w:szCs w:val="22"/>
        </w:rPr>
      </w:pPr>
      <w:r w:rsidRPr="000C043F">
        <w:rPr>
          <w:szCs w:val="22"/>
        </w:rPr>
        <w:t>Mr Rath</w:t>
      </w:r>
    </w:p>
    <w:p w14:paraId="515A1A48" w14:textId="77777777" w:rsidR="009C72FA" w:rsidRPr="000C043F" w:rsidRDefault="009C72FA" w:rsidP="009C72FA">
      <w:pPr>
        <w:pStyle w:val="AppxMinutesBodySingle"/>
        <w:rPr>
          <w:szCs w:val="22"/>
        </w:rPr>
      </w:pPr>
      <w:r w:rsidRPr="000C043F">
        <w:rPr>
          <w:szCs w:val="22"/>
        </w:rPr>
        <w:t>Mr Ruddick (participating)</w:t>
      </w:r>
    </w:p>
    <w:p w14:paraId="08AF268F" w14:textId="77777777" w:rsidR="009C72FA" w:rsidRPr="000C043F" w:rsidRDefault="009C72FA" w:rsidP="00042726">
      <w:pPr>
        <w:pStyle w:val="AppxMinutesHeadingOne"/>
        <w:numPr>
          <w:ilvl w:val="0"/>
          <w:numId w:val="4"/>
        </w:numPr>
        <w:rPr>
          <w:szCs w:val="22"/>
        </w:rPr>
      </w:pPr>
      <w:r w:rsidRPr="000C043F">
        <w:rPr>
          <w:szCs w:val="22"/>
        </w:rPr>
        <w:t>Apologies</w:t>
      </w:r>
    </w:p>
    <w:p w14:paraId="4266ECBA" w14:textId="77777777" w:rsidR="009C72FA" w:rsidRPr="000C043F" w:rsidRDefault="009C72FA" w:rsidP="009C72FA">
      <w:pPr>
        <w:pStyle w:val="AppxMinutesBody"/>
        <w:rPr>
          <w:szCs w:val="22"/>
        </w:rPr>
      </w:pPr>
      <w:r w:rsidRPr="000C043F">
        <w:rPr>
          <w:szCs w:val="22"/>
        </w:rPr>
        <w:t xml:space="preserve">Mr Borsak, </w:t>
      </w:r>
      <w:r w:rsidRPr="000C043F">
        <w:rPr>
          <w:i/>
          <w:iCs/>
          <w:szCs w:val="22"/>
        </w:rPr>
        <w:t>Deputy Chair</w:t>
      </w:r>
    </w:p>
    <w:p w14:paraId="01947EEE" w14:textId="77777777" w:rsidR="009C72FA" w:rsidRPr="000C043F" w:rsidRDefault="009C72FA" w:rsidP="00042726">
      <w:pPr>
        <w:pStyle w:val="AppxMinutesHeadingOne"/>
        <w:numPr>
          <w:ilvl w:val="0"/>
          <w:numId w:val="4"/>
        </w:numPr>
        <w:rPr>
          <w:szCs w:val="22"/>
        </w:rPr>
      </w:pPr>
      <w:r w:rsidRPr="000C043F">
        <w:rPr>
          <w:szCs w:val="22"/>
        </w:rPr>
        <w:t>Previous minutes</w:t>
      </w:r>
    </w:p>
    <w:p w14:paraId="38D61E65" w14:textId="77777777" w:rsidR="009C72FA" w:rsidRPr="000C043F" w:rsidRDefault="009C72FA" w:rsidP="009C72FA">
      <w:pPr>
        <w:pStyle w:val="AppxMinutesBody"/>
        <w:rPr>
          <w:szCs w:val="22"/>
        </w:rPr>
      </w:pPr>
      <w:r w:rsidRPr="000C043F">
        <w:rPr>
          <w:szCs w:val="22"/>
        </w:rPr>
        <w:t>Resolved, on the motion of Mr Nanva: That draft minutes no. 30 be confirmed.</w:t>
      </w:r>
    </w:p>
    <w:p w14:paraId="0958C96F" w14:textId="77777777" w:rsidR="009C72FA" w:rsidRPr="000C043F" w:rsidRDefault="009C72FA" w:rsidP="00042726">
      <w:pPr>
        <w:pStyle w:val="AppxMinutesHeadingOne"/>
        <w:numPr>
          <w:ilvl w:val="0"/>
          <w:numId w:val="4"/>
        </w:numPr>
        <w:rPr>
          <w:szCs w:val="22"/>
        </w:rPr>
      </w:pPr>
      <w:r w:rsidRPr="000C043F">
        <w:rPr>
          <w:szCs w:val="22"/>
        </w:rPr>
        <w:t>Inquiry into the impact of the regulatory framework for cannabis New South Wales</w:t>
      </w:r>
    </w:p>
    <w:p w14:paraId="2E3463DE" w14:textId="77777777" w:rsidR="009C72FA" w:rsidRPr="000C043F" w:rsidRDefault="009C72FA" w:rsidP="00042726">
      <w:pPr>
        <w:pStyle w:val="AppxMinutesHeadingTwo"/>
        <w:numPr>
          <w:ilvl w:val="1"/>
          <w:numId w:val="4"/>
        </w:numPr>
        <w:rPr>
          <w:szCs w:val="22"/>
        </w:rPr>
      </w:pPr>
      <w:r w:rsidRPr="000C043F">
        <w:rPr>
          <w:szCs w:val="22"/>
        </w:rPr>
        <w:t>Interim report and extension of reporting deadline</w:t>
      </w:r>
    </w:p>
    <w:p w14:paraId="2AE80C7F" w14:textId="77777777" w:rsidR="009C72FA" w:rsidRPr="000C043F" w:rsidRDefault="009C72FA" w:rsidP="00AF1BB8">
      <w:pPr>
        <w:pStyle w:val="AppxMinutesHeadingTwo"/>
        <w:numPr>
          <w:ilvl w:val="0"/>
          <w:numId w:val="0"/>
        </w:numPr>
        <w:spacing w:before="0"/>
        <w:ind w:left="1134"/>
        <w:rPr>
          <w:b w:val="0"/>
          <w:bCs/>
          <w:szCs w:val="22"/>
        </w:rPr>
      </w:pPr>
      <w:r w:rsidRPr="000C043F">
        <w:rPr>
          <w:b w:val="0"/>
          <w:bCs/>
          <w:szCs w:val="22"/>
        </w:rPr>
        <w:t>Resolved, on the motion of Mr Lawrence: That:</w:t>
      </w:r>
    </w:p>
    <w:p w14:paraId="23343D9A" w14:textId="77777777" w:rsidR="009C72FA" w:rsidRPr="000C043F" w:rsidRDefault="009C72FA" w:rsidP="009A3149">
      <w:pPr>
        <w:pStyle w:val="AppxMinutesBullet"/>
        <w:tabs>
          <w:tab w:val="clear" w:pos="1843"/>
        </w:tabs>
        <w:ind w:left="1418"/>
        <w:rPr>
          <w:b/>
          <w:szCs w:val="22"/>
        </w:rPr>
      </w:pPr>
      <w:r w:rsidRPr="000C043F">
        <w:rPr>
          <w:szCs w:val="22"/>
        </w:rPr>
        <w:t xml:space="preserve"> the committee hold an interim report deliberative on Friday 25 October 2024. </w:t>
      </w:r>
    </w:p>
    <w:p w14:paraId="262C1224" w14:textId="77777777" w:rsidR="009C72FA" w:rsidRPr="000C043F" w:rsidRDefault="009C72FA" w:rsidP="009A3149">
      <w:pPr>
        <w:pStyle w:val="AppxMinutesBullet"/>
        <w:tabs>
          <w:tab w:val="clear" w:pos="1843"/>
        </w:tabs>
        <w:ind w:left="1418"/>
        <w:rPr>
          <w:b/>
          <w:szCs w:val="22"/>
        </w:rPr>
      </w:pPr>
      <w:r w:rsidRPr="000C043F">
        <w:rPr>
          <w:szCs w:val="22"/>
        </w:rPr>
        <w:t>the Chair seek a resolution from the House to:</w:t>
      </w:r>
    </w:p>
    <w:p w14:paraId="03C0B6B7" w14:textId="77777777" w:rsidR="009C72FA" w:rsidRPr="000C043F" w:rsidRDefault="009C72FA" w:rsidP="00042726">
      <w:pPr>
        <w:pStyle w:val="AppxMinutesBullet"/>
        <w:numPr>
          <w:ilvl w:val="1"/>
          <w:numId w:val="17"/>
        </w:numPr>
        <w:rPr>
          <w:szCs w:val="22"/>
        </w:rPr>
      </w:pPr>
      <w:r w:rsidRPr="000C043F">
        <w:rPr>
          <w:szCs w:val="22"/>
        </w:rPr>
        <w:t>table an interim report in the House for the inquiry on Thursday 31 October 2024, and</w:t>
      </w:r>
    </w:p>
    <w:p w14:paraId="132E3079" w14:textId="77777777" w:rsidR="009C72FA" w:rsidRPr="000C043F" w:rsidRDefault="009C72FA" w:rsidP="00042726">
      <w:pPr>
        <w:pStyle w:val="AppxMinutesBullet"/>
        <w:numPr>
          <w:ilvl w:val="1"/>
          <w:numId w:val="17"/>
        </w:numPr>
        <w:rPr>
          <w:szCs w:val="22"/>
        </w:rPr>
      </w:pPr>
      <w:r w:rsidRPr="000C043F">
        <w:rPr>
          <w:szCs w:val="22"/>
        </w:rPr>
        <w:t>extend the reporting deadline for the inquiry to Tuesday 8 April 2025.</w:t>
      </w:r>
    </w:p>
    <w:p w14:paraId="6E0648F4" w14:textId="77777777" w:rsidR="009C72FA" w:rsidRPr="000C043F" w:rsidRDefault="009C72FA" w:rsidP="00042726">
      <w:pPr>
        <w:pStyle w:val="AppxMinutesHeadingOne"/>
        <w:numPr>
          <w:ilvl w:val="0"/>
          <w:numId w:val="4"/>
        </w:numPr>
        <w:rPr>
          <w:szCs w:val="22"/>
        </w:rPr>
      </w:pPr>
      <w:r w:rsidRPr="000C043F">
        <w:rPr>
          <w:szCs w:val="22"/>
        </w:rPr>
        <w:t>Inquiry into the Alcohol Consumption in Public Places (Liberalisation) Bill 2024</w:t>
      </w:r>
    </w:p>
    <w:p w14:paraId="02299EEC" w14:textId="77777777" w:rsidR="009C72FA" w:rsidRPr="000C043F" w:rsidRDefault="009C72FA" w:rsidP="00042726">
      <w:pPr>
        <w:pStyle w:val="AppxMinutesHeadingTwo"/>
        <w:numPr>
          <w:ilvl w:val="1"/>
          <w:numId w:val="4"/>
        </w:numPr>
        <w:rPr>
          <w:szCs w:val="22"/>
        </w:rPr>
      </w:pPr>
      <w:r w:rsidRPr="000C043F">
        <w:rPr>
          <w:szCs w:val="22"/>
        </w:rPr>
        <w:lastRenderedPageBreak/>
        <w:t>Answers to questions on notice</w:t>
      </w:r>
    </w:p>
    <w:p w14:paraId="11C274F7" w14:textId="77777777" w:rsidR="009C72FA" w:rsidRPr="000C043F" w:rsidRDefault="009C72FA" w:rsidP="00AF1BB8">
      <w:pPr>
        <w:pStyle w:val="AppxMinutesHeadingTwo"/>
        <w:numPr>
          <w:ilvl w:val="0"/>
          <w:numId w:val="0"/>
        </w:numPr>
        <w:spacing w:before="0"/>
        <w:ind w:left="1134"/>
        <w:jc w:val="both"/>
        <w:rPr>
          <w:b w:val="0"/>
          <w:bCs/>
          <w:szCs w:val="22"/>
        </w:rPr>
      </w:pPr>
      <w:r w:rsidRPr="000C043F">
        <w:rPr>
          <w:b w:val="0"/>
          <w:bCs/>
          <w:szCs w:val="22"/>
        </w:rPr>
        <w:t>The committee noted that the answers to questions on notice from Mr David Reynolds, Executive Officer, Local Government NSW, received 10 September 2024, were published by the committee clerk under the authorisation of the resolution appointing the committee.</w:t>
      </w:r>
    </w:p>
    <w:p w14:paraId="6C0DE82B" w14:textId="77777777" w:rsidR="009C72FA" w:rsidRPr="000C043F" w:rsidRDefault="009C72FA" w:rsidP="00506013">
      <w:pPr>
        <w:pStyle w:val="AppxMinutesHeadingTwo"/>
        <w:numPr>
          <w:ilvl w:val="0"/>
          <w:numId w:val="0"/>
        </w:numPr>
        <w:ind w:left="1134"/>
        <w:jc w:val="both"/>
        <w:rPr>
          <w:b w:val="0"/>
          <w:bCs/>
          <w:szCs w:val="22"/>
        </w:rPr>
      </w:pPr>
      <w:r w:rsidRPr="000C043F">
        <w:rPr>
          <w:b w:val="0"/>
          <w:bCs/>
          <w:szCs w:val="22"/>
        </w:rPr>
        <w:t>Resolved, on the motion of Mr Lawrence: That:</w:t>
      </w:r>
    </w:p>
    <w:p w14:paraId="6C90B28E" w14:textId="77777777" w:rsidR="009C72FA" w:rsidRPr="000C043F" w:rsidRDefault="009C72FA" w:rsidP="009A3149">
      <w:pPr>
        <w:pStyle w:val="AppxMinutesBullet"/>
        <w:tabs>
          <w:tab w:val="clear" w:pos="1843"/>
          <w:tab w:val="num" w:pos="709"/>
        </w:tabs>
        <w:ind w:left="1418"/>
        <w:rPr>
          <w:b/>
          <w:szCs w:val="22"/>
        </w:rPr>
      </w:pPr>
      <w:r w:rsidRPr="000C043F">
        <w:rPr>
          <w:szCs w:val="22"/>
        </w:rPr>
        <w:t xml:space="preserve">the answers to questions on notice from Ms Donna </w:t>
      </w:r>
      <w:proofErr w:type="spellStart"/>
      <w:r w:rsidRPr="000C043F">
        <w:rPr>
          <w:szCs w:val="22"/>
        </w:rPr>
        <w:t>Ausling</w:t>
      </w:r>
      <w:proofErr w:type="spellEnd"/>
      <w:r w:rsidRPr="000C043F">
        <w:rPr>
          <w:szCs w:val="22"/>
        </w:rPr>
        <w:t xml:space="preserve">, Director Planning and Sustainability, Narrabri Shire Council, received 13 September 2024, be published, with the exception of the document entitled 'Crime and Crime Prevention in Narrabri Shire Research Results: Internal Use' which is to remain confidential, as per the request of the author. </w:t>
      </w:r>
    </w:p>
    <w:p w14:paraId="061ED206" w14:textId="77777777" w:rsidR="009C72FA" w:rsidRPr="000C043F" w:rsidRDefault="009C72FA" w:rsidP="00042726">
      <w:pPr>
        <w:pStyle w:val="AppxMinutesHeadingTwo"/>
        <w:numPr>
          <w:ilvl w:val="1"/>
          <w:numId w:val="4"/>
        </w:numPr>
        <w:rPr>
          <w:szCs w:val="22"/>
        </w:rPr>
      </w:pPr>
      <w:r w:rsidRPr="000C043F">
        <w:rPr>
          <w:szCs w:val="22"/>
        </w:rPr>
        <w:t>Consideration of Chair's draft report</w:t>
      </w:r>
    </w:p>
    <w:p w14:paraId="676BDAF6" w14:textId="77777777" w:rsidR="009C72FA" w:rsidRPr="000C043F" w:rsidRDefault="009C72FA" w:rsidP="00ED60F2">
      <w:pPr>
        <w:pStyle w:val="AppxMinutesHeadingOne"/>
        <w:numPr>
          <w:ilvl w:val="0"/>
          <w:numId w:val="0"/>
        </w:numPr>
        <w:spacing w:before="120"/>
        <w:ind w:left="567"/>
        <w:rPr>
          <w:b w:val="0"/>
          <w:bCs/>
          <w:szCs w:val="22"/>
        </w:rPr>
      </w:pPr>
      <w:r w:rsidRPr="000C043F">
        <w:rPr>
          <w:b w:val="0"/>
          <w:bCs/>
          <w:szCs w:val="22"/>
        </w:rPr>
        <w:t xml:space="preserve">The Chair submitted his draft report entitled </w:t>
      </w:r>
      <w:r w:rsidRPr="000C043F">
        <w:rPr>
          <w:b w:val="0"/>
          <w:bCs/>
          <w:i/>
          <w:iCs/>
          <w:szCs w:val="22"/>
        </w:rPr>
        <w:t>Alcohol Consumption in Public Places (Liberalisation) Bill 2024,</w:t>
      </w:r>
      <w:r w:rsidRPr="000C043F">
        <w:rPr>
          <w:b w:val="0"/>
          <w:bCs/>
          <w:szCs w:val="22"/>
        </w:rPr>
        <w:t xml:space="preserve"> which, having been previously circulated, was taken as being read. </w:t>
      </w:r>
    </w:p>
    <w:p w14:paraId="2FBC04B5" w14:textId="77777777" w:rsidR="009C72FA" w:rsidRPr="000C043F" w:rsidRDefault="009C72FA" w:rsidP="00ED60F2">
      <w:pPr>
        <w:pStyle w:val="AppxMinutesHeadingOne"/>
        <w:numPr>
          <w:ilvl w:val="0"/>
          <w:numId w:val="0"/>
        </w:numPr>
        <w:spacing w:before="120"/>
        <w:ind w:left="567"/>
        <w:rPr>
          <w:b w:val="0"/>
          <w:bCs/>
          <w:szCs w:val="22"/>
        </w:rPr>
      </w:pPr>
      <w:r w:rsidRPr="000C043F">
        <w:rPr>
          <w:b w:val="0"/>
          <w:bCs/>
          <w:szCs w:val="22"/>
        </w:rPr>
        <w:t>Resolved, on the motion of Dr Kaine: that the following new paragraphs be inserted at paragraph 2.1:</w:t>
      </w:r>
    </w:p>
    <w:p w14:paraId="2A07965D" w14:textId="77777777" w:rsidR="009C72FA" w:rsidRPr="000C043F" w:rsidRDefault="009C72FA" w:rsidP="009A3149">
      <w:pPr>
        <w:pStyle w:val="AppxMinutesBody"/>
        <w:spacing w:before="120"/>
        <w:ind w:left="720"/>
        <w:rPr>
          <w:szCs w:val="22"/>
        </w:rPr>
      </w:pPr>
      <w:r w:rsidRPr="000C043F">
        <w:rPr>
          <w:szCs w:val="22"/>
        </w:rPr>
        <w:t>'Current restrictions on the public consumption of alcohol</w:t>
      </w:r>
    </w:p>
    <w:p w14:paraId="00202C0E" w14:textId="39F469D6" w:rsidR="009C72FA" w:rsidRPr="000C043F" w:rsidRDefault="009C72FA" w:rsidP="009C72FA">
      <w:pPr>
        <w:pStyle w:val="AppxMinutesBody"/>
        <w:ind w:left="720"/>
        <w:rPr>
          <w:szCs w:val="22"/>
        </w:rPr>
      </w:pPr>
      <w:r w:rsidRPr="000C043F">
        <w:rPr>
          <w:szCs w:val="22"/>
        </w:rPr>
        <w:t>Local Government NSW explained that 'there is a misconception that alcohol is prohibited in all parks and public places'.</w:t>
      </w:r>
      <w:r w:rsidR="00BD397D">
        <w:rPr>
          <w:szCs w:val="22"/>
        </w:rPr>
        <w:t xml:space="preserve"> </w:t>
      </w:r>
      <w:r w:rsidR="00BD397D" w:rsidRPr="00BD397D">
        <w:rPr>
          <w:szCs w:val="22"/>
        </w:rPr>
        <w:t>[FOOTNOTE: Answers to questions on notice, Mr David Reynolds, Chief Executive, Local Government NSW, 10 September 2024, p 1.]</w:t>
      </w:r>
      <w:r w:rsidR="00BD397D">
        <w:t xml:space="preserve"> </w:t>
      </w:r>
      <w:r w:rsidRPr="000C043F">
        <w:rPr>
          <w:szCs w:val="22"/>
        </w:rPr>
        <w:t xml:space="preserve">They clarified the existing general freedom to consume alcohol in public places, and the process in which restrictions can be imposed: </w:t>
      </w:r>
    </w:p>
    <w:p w14:paraId="4F35B1BC" w14:textId="56E762A3" w:rsidR="009C72FA" w:rsidRPr="000C043F" w:rsidRDefault="009C72FA" w:rsidP="009A3149">
      <w:pPr>
        <w:pStyle w:val="ChapterQuotation"/>
        <w:ind w:left="1571"/>
        <w:rPr>
          <w:szCs w:val="22"/>
        </w:rPr>
      </w:pPr>
      <w:r w:rsidRPr="000C043F">
        <w:rPr>
          <w:szCs w:val="22"/>
        </w:rPr>
        <w:t>It is important to acknowledge that in most parks and outdoor public places across NSW it remains perfectly legal to responsibly consume alcohol. In a limited number of cases, councils and other public land holders have consulted with their communities to determine where outdoor alcohol restrictions may be appropriately applied, and in many cases the restriction applies only overnight, or during special events.</w:t>
      </w:r>
      <w:r w:rsidR="00F915B2">
        <w:rPr>
          <w:szCs w:val="22"/>
        </w:rPr>
        <w:t xml:space="preserve"> </w:t>
      </w:r>
      <w:r w:rsidR="00F915B2">
        <w:t>[FOOTNOTE: Answers to questions on notice, Mr David Reynolds, p 2.]</w:t>
      </w:r>
    </w:p>
    <w:p w14:paraId="77EAC9F4" w14:textId="77777777" w:rsidR="000E0F76" w:rsidRDefault="009C72FA" w:rsidP="000E0F76">
      <w:pPr>
        <w:pStyle w:val="AppxMinutesBody"/>
        <w:ind w:left="720"/>
      </w:pPr>
      <w:r w:rsidRPr="000C043F">
        <w:rPr>
          <w:szCs w:val="22"/>
        </w:rPr>
        <w:t>When questioned about the current number of alcohol-free zones in New South Wales, Local Government NSW responded that there is 'no central register of outdoor alcohol restrictions</w:t>
      </w:r>
      <w:r w:rsidR="009A3149" w:rsidRPr="000C043F">
        <w:rPr>
          <w:szCs w:val="22"/>
        </w:rPr>
        <w:t>' and</w:t>
      </w:r>
      <w:r w:rsidRPr="000C043F">
        <w:rPr>
          <w:szCs w:val="22"/>
        </w:rPr>
        <w:t xml:space="preserve"> stated that they are not aware of the number of restrictions across NSW. </w:t>
      </w:r>
      <w:r w:rsidR="000E0F76">
        <w:t>[FOOTNOTE: Answers to questions on notice, Mr David Reynolds, p 2.]'</w:t>
      </w:r>
    </w:p>
    <w:p w14:paraId="76755792" w14:textId="77777777" w:rsidR="009C72FA" w:rsidRPr="000C043F" w:rsidRDefault="009C72FA" w:rsidP="00ED60F2">
      <w:pPr>
        <w:pStyle w:val="AppxMinutesHeadingOne"/>
        <w:numPr>
          <w:ilvl w:val="0"/>
          <w:numId w:val="0"/>
        </w:numPr>
        <w:ind w:left="567"/>
        <w:jc w:val="both"/>
        <w:rPr>
          <w:b w:val="0"/>
          <w:bCs/>
          <w:szCs w:val="22"/>
        </w:rPr>
      </w:pPr>
      <w:r w:rsidRPr="000C043F">
        <w:rPr>
          <w:b w:val="0"/>
          <w:bCs/>
          <w:szCs w:val="22"/>
        </w:rPr>
        <w:t>Resolved, on the motion of Dr Kaine: that footnote 37 be amended by omitting 'Committee members queried the number of restrictions across NSW, and whether they are increasing. At the time of reporting, the Committee does not have details of the full extent of public alcohol restrictions in place across NSW, and whether there is a publicly available register of restrictions' after 'Submission 11, NSW Government, p 1'.</w:t>
      </w:r>
    </w:p>
    <w:p w14:paraId="2E00453E" w14:textId="77777777" w:rsidR="009C72FA" w:rsidRPr="000C043F" w:rsidRDefault="009C72FA" w:rsidP="000F20F9">
      <w:pPr>
        <w:pStyle w:val="AppxMinutesBullet"/>
        <w:numPr>
          <w:ilvl w:val="0"/>
          <w:numId w:val="0"/>
        </w:numPr>
        <w:spacing w:before="120"/>
        <w:ind w:left="851" w:hanging="284"/>
        <w:rPr>
          <w:szCs w:val="22"/>
        </w:rPr>
      </w:pPr>
      <w:r w:rsidRPr="000C043F">
        <w:rPr>
          <w:szCs w:val="22"/>
        </w:rPr>
        <w:t>Resolved, on the motion of Dr Kaine: That:</w:t>
      </w:r>
    </w:p>
    <w:p w14:paraId="5B6D17EA" w14:textId="77777777" w:rsidR="009C72FA" w:rsidRPr="000C043F" w:rsidRDefault="009C72FA" w:rsidP="000F20F9">
      <w:pPr>
        <w:pStyle w:val="AppxMinutesBullet"/>
        <w:tabs>
          <w:tab w:val="clear" w:pos="1843"/>
        </w:tabs>
        <w:ind w:left="1418"/>
        <w:rPr>
          <w:szCs w:val="22"/>
        </w:rPr>
      </w:pPr>
      <w:r w:rsidRPr="000C043F">
        <w:rPr>
          <w:szCs w:val="22"/>
        </w:rPr>
        <w:t>The draft report as amended be the report of the committee and that the committee present the report to the House,</w:t>
      </w:r>
    </w:p>
    <w:p w14:paraId="033B5549" w14:textId="77777777" w:rsidR="009C72FA" w:rsidRPr="000C043F" w:rsidRDefault="009C72FA" w:rsidP="000F20F9">
      <w:pPr>
        <w:pStyle w:val="AppxMinutesBullet"/>
        <w:tabs>
          <w:tab w:val="clear" w:pos="1843"/>
        </w:tabs>
        <w:ind w:left="1418"/>
        <w:rPr>
          <w:szCs w:val="22"/>
        </w:rPr>
      </w:pPr>
      <w:r w:rsidRPr="000C043F">
        <w:rPr>
          <w:szCs w:val="22"/>
        </w:rPr>
        <w:t>The transcripts of evidence, tabled documents, submissions, correspondence, responses and summary report to the online questionnaire, and answers to questions taken on notice be tabled in the House with the report,</w:t>
      </w:r>
    </w:p>
    <w:p w14:paraId="16438CDE" w14:textId="77777777" w:rsidR="009C72FA" w:rsidRPr="000C043F" w:rsidRDefault="009C72FA" w:rsidP="000F20F9">
      <w:pPr>
        <w:pStyle w:val="AppxMinutesBullet"/>
        <w:tabs>
          <w:tab w:val="clear" w:pos="1843"/>
        </w:tabs>
        <w:ind w:left="1418"/>
        <w:rPr>
          <w:szCs w:val="22"/>
        </w:rPr>
      </w:pPr>
      <w:r w:rsidRPr="000C043F">
        <w:rPr>
          <w:szCs w:val="22"/>
        </w:rPr>
        <w:t>Upon tabling, all unpublished transcripts of evidence, tabled documents, submissions, correspondence, responses and summary report to the online questionnaire, and answers to questions taken on notice be published by the committee, except for those documents kept confidential by resolution of the committee,</w:t>
      </w:r>
    </w:p>
    <w:p w14:paraId="387FCEBC" w14:textId="77777777" w:rsidR="009C72FA" w:rsidRPr="000C043F" w:rsidRDefault="009C72FA" w:rsidP="000F20F9">
      <w:pPr>
        <w:pStyle w:val="AppxMinutesBullet"/>
        <w:tabs>
          <w:tab w:val="clear" w:pos="1843"/>
        </w:tabs>
        <w:ind w:left="1418"/>
        <w:rPr>
          <w:szCs w:val="22"/>
        </w:rPr>
      </w:pPr>
      <w:r w:rsidRPr="000C043F">
        <w:rPr>
          <w:szCs w:val="22"/>
        </w:rPr>
        <w:t>The committee secretariat correct any typographical, grammatical and formatting errors prior to tabling;</w:t>
      </w:r>
    </w:p>
    <w:p w14:paraId="1A2AC19D" w14:textId="77777777" w:rsidR="009C72FA" w:rsidRPr="000C043F" w:rsidRDefault="009C72FA" w:rsidP="000F20F9">
      <w:pPr>
        <w:pStyle w:val="AppxMinutesBullet"/>
        <w:tabs>
          <w:tab w:val="clear" w:pos="1843"/>
        </w:tabs>
        <w:ind w:left="1418"/>
        <w:rPr>
          <w:szCs w:val="22"/>
        </w:rPr>
      </w:pPr>
      <w:r w:rsidRPr="000C043F">
        <w:rPr>
          <w:szCs w:val="22"/>
        </w:rPr>
        <w:t>The committee secretariat be authorised to update any committee comments where necessary to reflect changes to recommendations or new recommendations resolved by the committee;</w:t>
      </w:r>
    </w:p>
    <w:p w14:paraId="75526A2A" w14:textId="77777777" w:rsidR="009C72FA" w:rsidRPr="000C043F" w:rsidRDefault="009C72FA" w:rsidP="000F20F9">
      <w:pPr>
        <w:pStyle w:val="AppxMinutesBullet"/>
        <w:tabs>
          <w:tab w:val="clear" w:pos="1843"/>
        </w:tabs>
        <w:ind w:left="1418"/>
        <w:rPr>
          <w:szCs w:val="22"/>
        </w:rPr>
      </w:pPr>
      <w:r w:rsidRPr="000C043F">
        <w:rPr>
          <w:szCs w:val="22"/>
        </w:rPr>
        <w:lastRenderedPageBreak/>
        <w:t xml:space="preserve">Dissenting statements be provided to the secretariat within 24 hours after receipt of the draft minutes of the meeting, </w:t>
      </w:r>
    </w:p>
    <w:p w14:paraId="75BFCE0E" w14:textId="77777777" w:rsidR="009C72FA" w:rsidRPr="000C043F" w:rsidRDefault="009C72FA" w:rsidP="000F20F9">
      <w:pPr>
        <w:pStyle w:val="AppxMinutesBullet"/>
        <w:tabs>
          <w:tab w:val="clear" w:pos="1843"/>
        </w:tabs>
        <w:ind w:left="1418"/>
        <w:rPr>
          <w:szCs w:val="22"/>
        </w:rPr>
      </w:pPr>
      <w:r w:rsidRPr="000C043F">
        <w:rPr>
          <w:szCs w:val="22"/>
        </w:rPr>
        <w:t xml:space="preserve">The secretariat to table the report on Friday 20 September, </w:t>
      </w:r>
    </w:p>
    <w:p w14:paraId="5A50F894" w14:textId="77777777" w:rsidR="009C72FA" w:rsidRPr="000C043F" w:rsidRDefault="009C72FA" w:rsidP="000F20F9">
      <w:pPr>
        <w:pStyle w:val="AppxMinutesBullet"/>
        <w:tabs>
          <w:tab w:val="clear" w:pos="1843"/>
        </w:tabs>
        <w:ind w:left="1418"/>
        <w:rPr>
          <w:szCs w:val="22"/>
        </w:rPr>
      </w:pPr>
      <w:r w:rsidRPr="000C043F">
        <w:rPr>
          <w:szCs w:val="22"/>
        </w:rPr>
        <w:t>The Chair to advise the secretariat and members if they intend to hold a press conference, and if so, the date and time.</w:t>
      </w:r>
    </w:p>
    <w:p w14:paraId="6F5D2B97" w14:textId="77777777" w:rsidR="009C72FA" w:rsidRPr="000C043F" w:rsidRDefault="009C72FA" w:rsidP="000F20F9">
      <w:pPr>
        <w:pStyle w:val="AppxMinutesBullet"/>
        <w:numPr>
          <w:ilvl w:val="0"/>
          <w:numId w:val="0"/>
        </w:numPr>
        <w:ind w:left="1418" w:hanging="284"/>
        <w:rPr>
          <w:szCs w:val="22"/>
        </w:rPr>
      </w:pPr>
    </w:p>
    <w:p w14:paraId="645E3A49" w14:textId="39FDAF84" w:rsidR="009C72FA" w:rsidRPr="0064481A" w:rsidRDefault="009C72FA" w:rsidP="00506013">
      <w:pPr>
        <w:pStyle w:val="AppxMinutesHeadingOne"/>
      </w:pPr>
      <w:r w:rsidRPr="0064481A">
        <w:t>Adjournment</w:t>
      </w:r>
    </w:p>
    <w:p w14:paraId="0DEEFB3B" w14:textId="77777777" w:rsidR="009C72FA" w:rsidRPr="000C043F" w:rsidRDefault="009C72FA" w:rsidP="009C72FA">
      <w:pPr>
        <w:pStyle w:val="AppxMinutesBody"/>
        <w:rPr>
          <w:szCs w:val="22"/>
        </w:rPr>
      </w:pPr>
      <w:r w:rsidRPr="000C043F">
        <w:rPr>
          <w:szCs w:val="22"/>
        </w:rPr>
        <w:t xml:space="preserve">The committee adjourned at 2.09 pm, </w:t>
      </w:r>
      <w:r w:rsidRPr="000C043F">
        <w:rPr>
          <w:i/>
          <w:iCs/>
          <w:szCs w:val="22"/>
        </w:rPr>
        <w:t>sine die</w:t>
      </w:r>
      <w:r w:rsidRPr="000C043F">
        <w:rPr>
          <w:szCs w:val="22"/>
        </w:rPr>
        <w:t>.</w:t>
      </w:r>
    </w:p>
    <w:p w14:paraId="2428D1D0" w14:textId="77777777" w:rsidR="009C72FA" w:rsidRPr="000C043F" w:rsidRDefault="009C72FA" w:rsidP="009C72FA">
      <w:pPr>
        <w:pStyle w:val="AppxMinutesBody"/>
        <w:rPr>
          <w:szCs w:val="22"/>
        </w:rPr>
      </w:pPr>
    </w:p>
    <w:p w14:paraId="4D05E810" w14:textId="77777777" w:rsidR="009C72FA" w:rsidRPr="000C043F" w:rsidRDefault="009C72FA" w:rsidP="009C72FA">
      <w:pPr>
        <w:pStyle w:val="AppxMinutesBodySingle"/>
        <w:ind w:left="0"/>
        <w:rPr>
          <w:szCs w:val="22"/>
        </w:rPr>
      </w:pPr>
      <w:r w:rsidRPr="000C043F">
        <w:rPr>
          <w:szCs w:val="22"/>
        </w:rPr>
        <w:t>Verity Smith</w:t>
      </w:r>
    </w:p>
    <w:p w14:paraId="76A47CEF" w14:textId="77777777" w:rsidR="009C72FA" w:rsidRPr="000C043F" w:rsidRDefault="009C72FA" w:rsidP="00C82CFD">
      <w:pPr>
        <w:pStyle w:val="AppxMinutesBodyBold"/>
        <w:ind w:left="0"/>
        <w:rPr>
          <w:szCs w:val="22"/>
        </w:rPr>
      </w:pPr>
      <w:r w:rsidRPr="000C043F">
        <w:rPr>
          <w:szCs w:val="22"/>
        </w:rPr>
        <w:t>Committee Clerk</w:t>
      </w:r>
    </w:p>
    <w:p w14:paraId="1F59D5D6" w14:textId="77777777" w:rsidR="009C72FA" w:rsidRPr="000C043F" w:rsidRDefault="009C72FA" w:rsidP="009C72FA">
      <w:pPr>
        <w:pStyle w:val="AppxMinutesInfo"/>
        <w:rPr>
          <w:szCs w:val="22"/>
        </w:rPr>
      </w:pPr>
    </w:p>
    <w:p w14:paraId="546D33B4" w14:textId="77777777" w:rsidR="009C72FA" w:rsidRPr="000C043F" w:rsidRDefault="009C72FA" w:rsidP="009C72FA">
      <w:pPr>
        <w:pStyle w:val="AppxSubmissBold"/>
        <w:rPr>
          <w:sz w:val="22"/>
          <w:szCs w:val="22"/>
        </w:rPr>
      </w:pPr>
    </w:p>
    <w:p w14:paraId="1D4C5DD5" w14:textId="77777777" w:rsidR="00611732" w:rsidRPr="00472EEB" w:rsidRDefault="00611732"/>
    <w:sectPr w:rsidR="00611732" w:rsidRPr="00472EEB" w:rsidSect="009A6673">
      <w:footerReference w:type="first" r:id="rId23"/>
      <w:type w:val="oddPage"/>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174D" w14:textId="77777777" w:rsidR="00AD4D55" w:rsidRDefault="00AD4D55">
      <w:r>
        <w:separator/>
      </w:r>
    </w:p>
  </w:endnote>
  <w:endnote w:type="continuationSeparator" w:id="0">
    <w:p w14:paraId="5B1AB77B" w14:textId="77777777" w:rsidR="00AD4D55" w:rsidRDefault="00AD4D55">
      <w:r>
        <w:continuationSeparator/>
      </w:r>
    </w:p>
  </w:endnote>
  <w:endnote w:type="continuationNotice" w:id="1">
    <w:p w14:paraId="667BE3BE" w14:textId="77777777" w:rsidR="00AD4D55" w:rsidRDefault="00AD4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C15EE3" w14:paraId="0EDF68A4" w14:textId="77777777">
      <w:tc>
        <w:tcPr>
          <w:tcW w:w="9747" w:type="dxa"/>
          <w:tcBorders>
            <w:left w:val="nil"/>
            <w:bottom w:val="nil"/>
            <w:right w:val="nil"/>
          </w:tcBorders>
        </w:tcPr>
        <w:p w14:paraId="7F30D16E" w14:textId="17DE31F9" w:rsidR="00CD30CD" w:rsidRPr="00C15EE3" w:rsidRDefault="00321B77">
          <w:pPr>
            <w:pStyle w:val="Footer"/>
            <w:tabs>
              <w:tab w:val="left" w:pos="567"/>
              <w:tab w:val="center" w:pos="4820"/>
              <w:tab w:val="right" w:pos="9498"/>
            </w:tabs>
            <w:spacing w:before="40"/>
          </w:pPr>
          <w:r w:rsidRPr="00C15EE3">
            <w:rPr>
              <w:rStyle w:val="PageNumber"/>
              <w:sz w:val="24"/>
            </w:rPr>
            <w:fldChar w:fldCharType="begin"/>
          </w:r>
          <w:r w:rsidR="00CD30CD" w:rsidRPr="00C15EE3">
            <w:rPr>
              <w:rStyle w:val="PageNumber"/>
              <w:sz w:val="24"/>
            </w:rPr>
            <w:instrText xml:space="preserve"> PAGE </w:instrText>
          </w:r>
          <w:r w:rsidRPr="00C15EE3">
            <w:rPr>
              <w:rStyle w:val="PageNumber"/>
              <w:sz w:val="24"/>
            </w:rPr>
            <w:fldChar w:fldCharType="separate"/>
          </w:r>
          <w:r w:rsidR="00473A9E" w:rsidRPr="00C15EE3">
            <w:rPr>
              <w:rStyle w:val="PageNumber"/>
              <w:noProof/>
              <w:sz w:val="24"/>
            </w:rPr>
            <w:t>ii</w:t>
          </w:r>
          <w:r w:rsidRPr="00C15EE3">
            <w:rPr>
              <w:rStyle w:val="PageNumber"/>
              <w:sz w:val="24"/>
            </w:rPr>
            <w:fldChar w:fldCharType="end"/>
          </w:r>
          <w:r w:rsidR="00CD30CD" w:rsidRPr="00C15EE3">
            <w:tab/>
            <w:t xml:space="preserve">Report </w:t>
          </w:r>
          <w:bookmarkStart w:id="36" w:name="ReportNumberEven"/>
          <w:bookmarkEnd w:id="36"/>
          <w:r w:rsidRPr="00C15EE3">
            <w:fldChar w:fldCharType="begin"/>
          </w:r>
          <w:r w:rsidR="00E10447" w:rsidRPr="00C15EE3">
            <w:instrText xml:space="preserve"> DOCPROPERTY  ReportNumber  \* MERGEFORMAT </w:instrText>
          </w:r>
          <w:r w:rsidRPr="00C15EE3">
            <w:fldChar w:fldCharType="separate"/>
          </w:r>
          <w:r w:rsidR="00BF0A84">
            <w:t>64</w:t>
          </w:r>
          <w:r w:rsidRPr="00C15EE3">
            <w:fldChar w:fldCharType="end"/>
          </w:r>
          <w:r w:rsidR="00CD30CD" w:rsidRPr="00C15EE3">
            <w:t xml:space="preserve"> - </w:t>
          </w:r>
          <w:bookmarkStart w:id="37" w:name="MonthYearEven"/>
          <w:bookmarkEnd w:id="37"/>
          <w:r w:rsidRPr="00C15EE3">
            <w:fldChar w:fldCharType="begin"/>
          </w:r>
          <w:r w:rsidR="00612C0D" w:rsidRPr="00C15EE3">
            <w:instrText xml:space="preserve"> DOCPROPERTY  MonthYear  \* MERGEFORMAT </w:instrText>
          </w:r>
          <w:r w:rsidRPr="00C15EE3">
            <w:fldChar w:fldCharType="separate"/>
          </w:r>
          <w:r w:rsidR="00BF0A84">
            <w:t>September 2024</w:t>
          </w:r>
          <w:r w:rsidRPr="00C15EE3">
            <w:fldChar w:fldCharType="end"/>
          </w:r>
        </w:p>
      </w:tc>
    </w:tr>
  </w:tbl>
  <w:p w14:paraId="2BBE22D6" w14:textId="77777777" w:rsidR="00CD30CD" w:rsidRPr="00C15EE3" w:rsidRDefault="00CD30CD" w:rsidP="00CD30CD">
    <w:pPr>
      <w:pStyle w:val="Footer"/>
      <w:tabs>
        <w:tab w:val="center" w:pos="5387"/>
        <w:tab w:val="right" w:pos="10915"/>
      </w:tabs>
      <w:ind w:right="360"/>
      <w:rPr>
        <w:sz w:val="2"/>
      </w:rPr>
    </w:pPr>
  </w:p>
  <w:p w14:paraId="384B3B9E" w14:textId="77777777" w:rsidR="00CD30CD" w:rsidRPr="00C15EE3"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C15EE3" w14:paraId="5D2B548A" w14:textId="77777777">
      <w:tc>
        <w:tcPr>
          <w:tcW w:w="9747" w:type="dxa"/>
          <w:tcBorders>
            <w:left w:val="nil"/>
            <w:bottom w:val="nil"/>
            <w:right w:val="nil"/>
          </w:tcBorders>
        </w:tcPr>
        <w:p w14:paraId="23E32C68" w14:textId="379CA4AD" w:rsidR="003D7E4A" w:rsidRPr="00C15EE3" w:rsidRDefault="003D7E4A">
          <w:pPr>
            <w:pStyle w:val="Footer"/>
            <w:tabs>
              <w:tab w:val="right" w:pos="8931"/>
              <w:tab w:val="right" w:pos="9497"/>
            </w:tabs>
            <w:spacing w:before="40"/>
            <w:rPr>
              <w:sz w:val="16"/>
            </w:rPr>
          </w:pPr>
          <w:r w:rsidRPr="00C15EE3">
            <w:rPr>
              <w:sz w:val="16"/>
            </w:rPr>
            <w:tab/>
          </w:r>
          <w:r w:rsidRPr="00C15EE3">
            <w:t xml:space="preserve">Report </w:t>
          </w:r>
          <w:bookmarkStart w:id="38" w:name="ReportNumberOdd"/>
          <w:bookmarkEnd w:id="38"/>
          <w:r w:rsidR="00321B77" w:rsidRPr="00C15EE3">
            <w:fldChar w:fldCharType="begin"/>
          </w:r>
          <w:r w:rsidR="00E10447" w:rsidRPr="00C15EE3">
            <w:instrText xml:space="preserve"> DOCPROPERTY  ReportNumber  \* MERGEFORMAT </w:instrText>
          </w:r>
          <w:r w:rsidR="00321B77" w:rsidRPr="00C15EE3">
            <w:fldChar w:fldCharType="separate"/>
          </w:r>
          <w:r w:rsidR="00BF0A84">
            <w:t>64</w:t>
          </w:r>
          <w:r w:rsidR="00321B77" w:rsidRPr="00C15EE3">
            <w:fldChar w:fldCharType="end"/>
          </w:r>
          <w:r w:rsidRPr="00C15EE3">
            <w:t xml:space="preserve"> - </w:t>
          </w:r>
          <w:bookmarkStart w:id="39" w:name="MonthYearOdd"/>
          <w:bookmarkEnd w:id="39"/>
          <w:r w:rsidR="00321B77" w:rsidRPr="00C15EE3">
            <w:fldChar w:fldCharType="begin"/>
          </w:r>
          <w:r w:rsidR="001C2ED9" w:rsidRPr="00C15EE3">
            <w:instrText xml:space="preserve"> DOCPROPERTY  MonthYear  \* MERGEFORMAT </w:instrText>
          </w:r>
          <w:r w:rsidR="00321B77" w:rsidRPr="00C15EE3">
            <w:fldChar w:fldCharType="separate"/>
          </w:r>
          <w:r w:rsidR="00BF0A84">
            <w:t>September 2024</w:t>
          </w:r>
          <w:r w:rsidR="00321B77" w:rsidRPr="00C15EE3">
            <w:fldChar w:fldCharType="end"/>
          </w:r>
          <w:r w:rsidRPr="00C15EE3">
            <w:rPr>
              <w:rStyle w:val="PageNumber"/>
              <w:sz w:val="24"/>
            </w:rPr>
            <w:tab/>
          </w:r>
          <w:r w:rsidR="00321B77" w:rsidRPr="00C15EE3">
            <w:rPr>
              <w:rStyle w:val="PageNumber"/>
              <w:sz w:val="24"/>
            </w:rPr>
            <w:fldChar w:fldCharType="begin"/>
          </w:r>
          <w:r w:rsidRPr="00C15EE3">
            <w:rPr>
              <w:rStyle w:val="PageNumber"/>
              <w:sz w:val="24"/>
            </w:rPr>
            <w:instrText xml:space="preserve"> PAGE </w:instrText>
          </w:r>
          <w:r w:rsidR="00321B77" w:rsidRPr="00C15EE3">
            <w:rPr>
              <w:rStyle w:val="PageNumber"/>
              <w:sz w:val="24"/>
            </w:rPr>
            <w:fldChar w:fldCharType="separate"/>
          </w:r>
          <w:r w:rsidR="001C2ED9" w:rsidRPr="00C15EE3">
            <w:rPr>
              <w:rStyle w:val="PageNumber"/>
              <w:noProof/>
              <w:sz w:val="24"/>
            </w:rPr>
            <w:t>iii</w:t>
          </w:r>
          <w:r w:rsidR="00321B77" w:rsidRPr="00C15EE3">
            <w:rPr>
              <w:rStyle w:val="PageNumber"/>
              <w:sz w:val="24"/>
            </w:rPr>
            <w:fldChar w:fldCharType="end"/>
          </w:r>
        </w:p>
      </w:tc>
    </w:tr>
  </w:tbl>
  <w:p w14:paraId="62572C44" w14:textId="77777777" w:rsidR="003D7E4A" w:rsidRPr="00C15EE3"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B0C6" w14:textId="77777777" w:rsidR="00BE487F" w:rsidRPr="00C15EE3"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C15EE3" w14:paraId="73A04021" w14:textId="77777777">
      <w:tc>
        <w:tcPr>
          <w:tcW w:w="9747" w:type="dxa"/>
          <w:tcBorders>
            <w:left w:val="nil"/>
            <w:bottom w:val="nil"/>
            <w:right w:val="nil"/>
          </w:tcBorders>
        </w:tcPr>
        <w:p w14:paraId="3387965D" w14:textId="018B5061" w:rsidR="00BE487F" w:rsidRPr="00C15EE3" w:rsidRDefault="00611732" w:rsidP="00E56D32">
          <w:pPr>
            <w:pStyle w:val="Footer"/>
            <w:tabs>
              <w:tab w:val="right" w:pos="9356"/>
            </w:tabs>
            <w:spacing w:before="40"/>
          </w:pPr>
          <w:r w:rsidRPr="00C15EE3">
            <w:tab/>
          </w:r>
          <w:r w:rsidR="00BE487F" w:rsidRPr="00C15EE3">
            <w:t xml:space="preserve">Report </w:t>
          </w:r>
          <w:bookmarkStart w:id="41" w:name="ReportNumber"/>
          <w:bookmarkEnd w:id="41"/>
          <w:r w:rsidR="00321B77" w:rsidRPr="00C15EE3">
            <w:fldChar w:fldCharType="begin"/>
          </w:r>
          <w:r w:rsidR="00E10447" w:rsidRPr="00C15EE3">
            <w:instrText xml:space="preserve"> DOCPROPERTY  ReportNumber  \* MERGEFORMAT </w:instrText>
          </w:r>
          <w:r w:rsidR="00321B77" w:rsidRPr="00C15EE3">
            <w:fldChar w:fldCharType="separate"/>
          </w:r>
          <w:r w:rsidR="00BF0A84">
            <w:t>64</w:t>
          </w:r>
          <w:r w:rsidR="00321B77" w:rsidRPr="00C15EE3">
            <w:fldChar w:fldCharType="end"/>
          </w:r>
          <w:r w:rsidR="00BE487F" w:rsidRPr="00C15EE3">
            <w:t xml:space="preserve"> -</w:t>
          </w:r>
          <w:r w:rsidR="003B2570" w:rsidRPr="00C15EE3">
            <w:t xml:space="preserve"> </w:t>
          </w:r>
          <w:r w:rsidR="00000000">
            <w:fldChar w:fldCharType="begin"/>
          </w:r>
          <w:r w:rsidR="00000000">
            <w:instrText xml:space="preserve"> DOCPROPERTY  MonthYear  \* MERGEFORMAT </w:instrText>
          </w:r>
          <w:r w:rsidR="00000000">
            <w:fldChar w:fldCharType="separate"/>
          </w:r>
          <w:r w:rsidR="00BF0A84">
            <w:t>September 2024</w:t>
          </w:r>
          <w:r w:rsidR="00000000">
            <w:fldChar w:fldCharType="end"/>
          </w:r>
          <w:r w:rsidR="003B2570" w:rsidRPr="00C15EE3">
            <w:t xml:space="preserve"> </w:t>
          </w:r>
          <w:r w:rsidRPr="00C15EE3">
            <w:rPr>
              <w:rStyle w:val="PageNumber"/>
              <w:sz w:val="24"/>
            </w:rPr>
            <w:tab/>
          </w:r>
          <w:r w:rsidR="00321B77" w:rsidRPr="00C15EE3">
            <w:rPr>
              <w:rStyle w:val="PageNumber"/>
              <w:sz w:val="24"/>
            </w:rPr>
            <w:fldChar w:fldCharType="begin"/>
          </w:r>
          <w:r w:rsidRPr="00C15EE3">
            <w:rPr>
              <w:rStyle w:val="PageNumber"/>
              <w:sz w:val="24"/>
            </w:rPr>
            <w:instrText xml:space="preserve"> PAGE </w:instrText>
          </w:r>
          <w:r w:rsidR="00321B77" w:rsidRPr="00C15EE3">
            <w:rPr>
              <w:rStyle w:val="PageNumber"/>
              <w:sz w:val="24"/>
            </w:rPr>
            <w:fldChar w:fldCharType="separate"/>
          </w:r>
          <w:r w:rsidR="00050A11" w:rsidRPr="00C15EE3">
            <w:rPr>
              <w:rStyle w:val="PageNumber"/>
              <w:noProof/>
              <w:sz w:val="24"/>
            </w:rPr>
            <w:t>i</w:t>
          </w:r>
          <w:r w:rsidR="00321B77" w:rsidRPr="00C15EE3">
            <w:rPr>
              <w:rStyle w:val="PageNumber"/>
              <w:sz w:val="24"/>
            </w:rPr>
            <w:fldChar w:fldCharType="end"/>
          </w:r>
        </w:p>
      </w:tc>
    </w:tr>
  </w:tbl>
  <w:p w14:paraId="65C923BA" w14:textId="77777777" w:rsidR="00BE487F" w:rsidRPr="00C15EE3"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C15EE3" w14:paraId="0CB8DB5C" w14:textId="77777777">
      <w:tc>
        <w:tcPr>
          <w:tcW w:w="9747" w:type="dxa"/>
          <w:tcBorders>
            <w:left w:val="nil"/>
            <w:bottom w:val="nil"/>
            <w:right w:val="nil"/>
          </w:tcBorders>
        </w:tcPr>
        <w:p w14:paraId="0F5A0D31" w14:textId="5E579C83" w:rsidR="00F23817" w:rsidRPr="00C15EE3" w:rsidRDefault="00321B77">
          <w:pPr>
            <w:pStyle w:val="Footer"/>
            <w:tabs>
              <w:tab w:val="left" w:pos="567"/>
              <w:tab w:val="center" w:pos="4820"/>
              <w:tab w:val="right" w:pos="9498"/>
            </w:tabs>
            <w:spacing w:before="40"/>
          </w:pPr>
          <w:r w:rsidRPr="00C15EE3">
            <w:rPr>
              <w:rStyle w:val="PageNumber"/>
              <w:sz w:val="24"/>
            </w:rPr>
            <w:fldChar w:fldCharType="begin"/>
          </w:r>
          <w:r w:rsidR="00F23817" w:rsidRPr="00C15EE3">
            <w:rPr>
              <w:rStyle w:val="PageNumber"/>
              <w:sz w:val="24"/>
            </w:rPr>
            <w:instrText xml:space="preserve"> PAGE </w:instrText>
          </w:r>
          <w:r w:rsidRPr="00C15EE3">
            <w:rPr>
              <w:rStyle w:val="PageNumber"/>
              <w:sz w:val="24"/>
            </w:rPr>
            <w:fldChar w:fldCharType="separate"/>
          </w:r>
          <w:r w:rsidR="00050A11" w:rsidRPr="00C15EE3">
            <w:rPr>
              <w:rStyle w:val="PageNumber"/>
              <w:noProof/>
              <w:sz w:val="24"/>
            </w:rPr>
            <w:t>2</w:t>
          </w:r>
          <w:r w:rsidRPr="00C15EE3">
            <w:rPr>
              <w:rStyle w:val="PageNumber"/>
              <w:sz w:val="24"/>
            </w:rPr>
            <w:fldChar w:fldCharType="end"/>
          </w:r>
          <w:r w:rsidR="00F23817" w:rsidRPr="00C15EE3">
            <w:tab/>
            <w:t xml:space="preserve">Report </w:t>
          </w:r>
          <w:r w:rsidR="00000000">
            <w:fldChar w:fldCharType="begin"/>
          </w:r>
          <w:r w:rsidR="00000000">
            <w:instrText xml:space="preserve"> DOCPROPERTY  ReportNumber  \* MERGEFORMAT </w:instrText>
          </w:r>
          <w:r w:rsidR="00000000">
            <w:fldChar w:fldCharType="separate"/>
          </w:r>
          <w:r w:rsidR="00BF0A84">
            <w:t>64</w:t>
          </w:r>
          <w:r w:rsidR="00000000">
            <w:fldChar w:fldCharType="end"/>
          </w:r>
          <w:r w:rsidR="00F23817" w:rsidRPr="00C15EE3">
            <w:t xml:space="preserve"> - </w:t>
          </w:r>
          <w:r w:rsidR="00000000">
            <w:fldChar w:fldCharType="begin"/>
          </w:r>
          <w:r w:rsidR="00000000">
            <w:instrText xml:space="preserve"> DOCPROPERTY  MonthYear  \* MERGEFORMAT </w:instrText>
          </w:r>
          <w:r w:rsidR="00000000">
            <w:fldChar w:fldCharType="separate"/>
          </w:r>
          <w:r w:rsidR="00BF0A84">
            <w:t>September 2024</w:t>
          </w:r>
          <w:r w:rsidR="00000000">
            <w:fldChar w:fldCharType="end"/>
          </w:r>
        </w:p>
      </w:tc>
    </w:tr>
  </w:tbl>
  <w:p w14:paraId="2AC401A2" w14:textId="77777777" w:rsidR="00F23817" w:rsidRPr="00C15EE3" w:rsidRDefault="00F23817" w:rsidP="00CD30CD">
    <w:pPr>
      <w:pStyle w:val="Footer"/>
      <w:tabs>
        <w:tab w:val="center" w:pos="5387"/>
        <w:tab w:val="right" w:pos="10915"/>
      </w:tabs>
      <w:ind w:right="360"/>
      <w:rPr>
        <w:sz w:val="2"/>
      </w:rPr>
    </w:pPr>
  </w:p>
  <w:p w14:paraId="3C7F79F2" w14:textId="77777777" w:rsidR="00F23817" w:rsidRPr="00C15EE3"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C15EE3" w14:paraId="5ED84DEB" w14:textId="77777777">
      <w:tc>
        <w:tcPr>
          <w:tcW w:w="9747" w:type="dxa"/>
          <w:tcBorders>
            <w:left w:val="nil"/>
            <w:bottom w:val="nil"/>
            <w:right w:val="nil"/>
          </w:tcBorders>
        </w:tcPr>
        <w:p w14:paraId="28083B51" w14:textId="501BBF7A" w:rsidR="00F23817" w:rsidRPr="00C15EE3" w:rsidRDefault="00F23817" w:rsidP="003B2570">
          <w:pPr>
            <w:pStyle w:val="Footer"/>
            <w:tabs>
              <w:tab w:val="right" w:pos="8931"/>
              <w:tab w:val="right" w:pos="9497"/>
            </w:tabs>
            <w:spacing w:before="40"/>
            <w:rPr>
              <w:sz w:val="16"/>
            </w:rPr>
          </w:pPr>
          <w:r w:rsidRPr="00C15EE3">
            <w:rPr>
              <w:sz w:val="16"/>
            </w:rPr>
            <w:tab/>
          </w:r>
          <w:r w:rsidRPr="00C15EE3">
            <w:t xml:space="preserve">Report </w:t>
          </w:r>
          <w:r w:rsidR="00000000">
            <w:fldChar w:fldCharType="begin"/>
          </w:r>
          <w:r w:rsidR="00000000">
            <w:instrText xml:space="preserve"> DOCPROPERTY  ReportNumber  \* MERGEFORMAT </w:instrText>
          </w:r>
          <w:r w:rsidR="00000000">
            <w:fldChar w:fldCharType="separate"/>
          </w:r>
          <w:r w:rsidR="00BF0A84">
            <w:t>64</w:t>
          </w:r>
          <w:r w:rsidR="00000000">
            <w:fldChar w:fldCharType="end"/>
          </w:r>
          <w:r w:rsidRPr="00C15EE3">
            <w:t xml:space="preserve"> -</w:t>
          </w:r>
          <w:r w:rsidR="003B2570" w:rsidRPr="00C15EE3">
            <w:t xml:space="preserve"> </w:t>
          </w:r>
          <w:r w:rsidR="00000000">
            <w:fldChar w:fldCharType="begin"/>
          </w:r>
          <w:r w:rsidR="00000000">
            <w:instrText xml:space="preserve"> DOCPROPERTY  MonthYear  \* MERGEFORMAT </w:instrText>
          </w:r>
          <w:r w:rsidR="00000000">
            <w:fldChar w:fldCharType="separate"/>
          </w:r>
          <w:r w:rsidR="00BF0A84">
            <w:t>September 2024</w:t>
          </w:r>
          <w:r w:rsidR="00000000">
            <w:fldChar w:fldCharType="end"/>
          </w:r>
          <w:r w:rsidRPr="00C15EE3">
            <w:rPr>
              <w:rStyle w:val="PageNumber"/>
              <w:sz w:val="24"/>
            </w:rPr>
            <w:tab/>
          </w:r>
          <w:r w:rsidR="00321B77" w:rsidRPr="00C15EE3">
            <w:rPr>
              <w:rStyle w:val="PageNumber"/>
              <w:sz w:val="24"/>
            </w:rPr>
            <w:fldChar w:fldCharType="begin"/>
          </w:r>
          <w:r w:rsidRPr="00C15EE3">
            <w:rPr>
              <w:rStyle w:val="PageNumber"/>
              <w:sz w:val="24"/>
            </w:rPr>
            <w:instrText xml:space="preserve"> PAGE </w:instrText>
          </w:r>
          <w:r w:rsidR="00321B77" w:rsidRPr="00C15EE3">
            <w:rPr>
              <w:rStyle w:val="PageNumber"/>
              <w:sz w:val="24"/>
            </w:rPr>
            <w:fldChar w:fldCharType="separate"/>
          </w:r>
          <w:r w:rsidR="00050A11" w:rsidRPr="00C15EE3">
            <w:rPr>
              <w:rStyle w:val="PageNumber"/>
              <w:noProof/>
              <w:sz w:val="24"/>
            </w:rPr>
            <w:t>3</w:t>
          </w:r>
          <w:r w:rsidR="00321B77" w:rsidRPr="00C15EE3">
            <w:rPr>
              <w:rStyle w:val="PageNumber"/>
              <w:sz w:val="24"/>
            </w:rPr>
            <w:fldChar w:fldCharType="end"/>
          </w:r>
        </w:p>
      </w:tc>
    </w:tr>
  </w:tbl>
  <w:p w14:paraId="2B321E41" w14:textId="77777777" w:rsidR="00F23817" w:rsidRPr="00C15EE3"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C15EE3" w14:paraId="4D106701" w14:textId="77777777">
      <w:tc>
        <w:tcPr>
          <w:tcW w:w="9747" w:type="dxa"/>
          <w:tcBorders>
            <w:left w:val="nil"/>
            <w:bottom w:val="nil"/>
            <w:right w:val="nil"/>
          </w:tcBorders>
        </w:tcPr>
        <w:p w14:paraId="428395A3" w14:textId="0AAAAE51" w:rsidR="001B0584" w:rsidRPr="00C15EE3" w:rsidRDefault="001B0584">
          <w:pPr>
            <w:pStyle w:val="Footer"/>
            <w:tabs>
              <w:tab w:val="right" w:pos="8931"/>
              <w:tab w:val="right" w:pos="9497"/>
            </w:tabs>
            <w:spacing w:before="40"/>
            <w:rPr>
              <w:sz w:val="16"/>
            </w:rPr>
          </w:pPr>
          <w:r w:rsidRPr="00C15EE3">
            <w:rPr>
              <w:sz w:val="16"/>
            </w:rPr>
            <w:tab/>
          </w:r>
          <w:r w:rsidRPr="00C15EE3">
            <w:t xml:space="preserve">Report </w:t>
          </w:r>
          <w:r w:rsidR="00000000">
            <w:fldChar w:fldCharType="begin"/>
          </w:r>
          <w:r w:rsidR="00000000">
            <w:instrText xml:space="preserve"> DOCPROPERTY  ReportNumber  \* MERGEFORMAT </w:instrText>
          </w:r>
          <w:r w:rsidR="00000000">
            <w:fldChar w:fldCharType="separate"/>
          </w:r>
          <w:r w:rsidR="00BF0A84">
            <w:t>64</w:t>
          </w:r>
          <w:r w:rsidR="00000000">
            <w:fldChar w:fldCharType="end"/>
          </w:r>
          <w:r w:rsidRPr="00C15EE3">
            <w:t xml:space="preserve"> - </w:t>
          </w:r>
          <w:r w:rsidR="00321B77" w:rsidRPr="00C15EE3">
            <w:fldChar w:fldCharType="begin"/>
          </w:r>
          <w:r w:rsidRPr="00C15EE3">
            <w:instrText xml:space="preserve"> STYLEREF  CoverDate  \* MERGEFORMAT </w:instrText>
          </w:r>
          <w:r w:rsidR="00321B77" w:rsidRPr="00C15EE3">
            <w:fldChar w:fldCharType="separate"/>
          </w:r>
          <w:r w:rsidR="00BF0A84" w:rsidRPr="00BF0A84">
            <w:rPr>
              <w:bCs/>
              <w:noProof/>
              <w:lang w:val="en-US"/>
            </w:rPr>
            <w:t>Published on 20 September 2024</w:t>
          </w:r>
          <w:r w:rsidR="00BF0A84">
            <w:rPr>
              <w:noProof/>
            </w:rPr>
            <w:t xml:space="preserve"> according to Standing Order 238</w:t>
          </w:r>
          <w:r w:rsidR="00321B77" w:rsidRPr="00C15EE3">
            <w:fldChar w:fldCharType="end"/>
          </w:r>
          <w:r w:rsidRPr="00C15EE3">
            <w:rPr>
              <w:rStyle w:val="PageNumber"/>
              <w:sz w:val="24"/>
            </w:rPr>
            <w:tab/>
          </w:r>
          <w:r w:rsidR="00321B77" w:rsidRPr="00C15EE3">
            <w:rPr>
              <w:rStyle w:val="PageNumber"/>
              <w:sz w:val="24"/>
            </w:rPr>
            <w:fldChar w:fldCharType="begin"/>
          </w:r>
          <w:r w:rsidRPr="00C15EE3">
            <w:rPr>
              <w:rStyle w:val="PageNumber"/>
              <w:sz w:val="24"/>
            </w:rPr>
            <w:instrText xml:space="preserve"> PAGE </w:instrText>
          </w:r>
          <w:r w:rsidR="00321B77" w:rsidRPr="00C15EE3">
            <w:rPr>
              <w:rStyle w:val="PageNumber"/>
              <w:sz w:val="24"/>
            </w:rPr>
            <w:fldChar w:fldCharType="separate"/>
          </w:r>
          <w:r w:rsidR="009A6673" w:rsidRPr="00C15EE3">
            <w:rPr>
              <w:rStyle w:val="PageNumber"/>
              <w:noProof/>
              <w:sz w:val="24"/>
            </w:rPr>
            <w:t>1</w:t>
          </w:r>
          <w:r w:rsidR="00321B77" w:rsidRPr="00C15EE3">
            <w:rPr>
              <w:rStyle w:val="PageNumber"/>
              <w:sz w:val="24"/>
            </w:rPr>
            <w:fldChar w:fldCharType="end"/>
          </w:r>
        </w:p>
      </w:tc>
    </w:tr>
  </w:tbl>
  <w:p w14:paraId="094C7492" w14:textId="77777777" w:rsidR="001B0584" w:rsidRPr="00C15EE3"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B1881" w:rsidRPr="00C15EE3" w14:paraId="208B1CF7" w14:textId="77777777">
      <w:tc>
        <w:tcPr>
          <w:tcW w:w="9747" w:type="dxa"/>
          <w:tcBorders>
            <w:left w:val="nil"/>
            <w:bottom w:val="nil"/>
            <w:right w:val="nil"/>
          </w:tcBorders>
        </w:tcPr>
        <w:p w14:paraId="6627D108" w14:textId="5694FB6E" w:rsidR="00CB1881" w:rsidRPr="00C15EE3" w:rsidRDefault="00CB1881">
          <w:pPr>
            <w:pStyle w:val="Footer"/>
            <w:tabs>
              <w:tab w:val="right" w:pos="8931"/>
              <w:tab w:val="right" w:pos="9497"/>
            </w:tabs>
            <w:spacing w:before="40"/>
            <w:rPr>
              <w:sz w:val="16"/>
            </w:rPr>
          </w:pPr>
          <w:r w:rsidRPr="00C15EE3">
            <w:rPr>
              <w:sz w:val="16"/>
            </w:rPr>
            <w:tab/>
          </w:r>
          <w:r w:rsidRPr="00C15EE3">
            <w:t xml:space="preserve">Report </w:t>
          </w:r>
          <w:r w:rsidR="00000000">
            <w:fldChar w:fldCharType="begin"/>
          </w:r>
          <w:r w:rsidR="00000000">
            <w:instrText xml:space="preserve"> DOCPROPERTY  ReportNumber  \* MERGEFORMAT </w:instrText>
          </w:r>
          <w:r w:rsidR="00000000">
            <w:fldChar w:fldCharType="separate"/>
          </w:r>
          <w:r w:rsidR="00BF0A84">
            <w:t>64</w:t>
          </w:r>
          <w:r w:rsidR="00000000">
            <w:fldChar w:fldCharType="end"/>
          </w:r>
          <w:r w:rsidRPr="00C15EE3">
            <w:t xml:space="preserve"> - </w:t>
          </w:r>
          <w:r w:rsidR="00321B77" w:rsidRPr="00C15EE3">
            <w:fldChar w:fldCharType="begin"/>
          </w:r>
          <w:r w:rsidRPr="00C15EE3">
            <w:instrText xml:space="preserve"> STYLEREF  CoverDate  \* MERGEFORMAT </w:instrText>
          </w:r>
          <w:r w:rsidR="00321B77" w:rsidRPr="00C15EE3">
            <w:fldChar w:fldCharType="separate"/>
          </w:r>
          <w:r w:rsidR="00BF0A84" w:rsidRPr="00BF0A84">
            <w:rPr>
              <w:bCs/>
              <w:noProof/>
              <w:lang w:val="en-US"/>
            </w:rPr>
            <w:t>Published on 20 September 2024</w:t>
          </w:r>
          <w:r w:rsidR="00BF0A84">
            <w:rPr>
              <w:noProof/>
            </w:rPr>
            <w:t xml:space="preserve"> according to Standing Order 238</w:t>
          </w:r>
          <w:r w:rsidR="00321B77" w:rsidRPr="00C15EE3">
            <w:fldChar w:fldCharType="end"/>
          </w:r>
          <w:r w:rsidRPr="00C15EE3">
            <w:rPr>
              <w:rStyle w:val="PageNumber"/>
              <w:sz w:val="24"/>
            </w:rPr>
            <w:tab/>
          </w:r>
          <w:r w:rsidR="00321B77" w:rsidRPr="00C15EE3">
            <w:rPr>
              <w:rStyle w:val="PageNumber"/>
              <w:sz w:val="24"/>
            </w:rPr>
            <w:fldChar w:fldCharType="begin"/>
          </w:r>
          <w:r w:rsidRPr="00C15EE3">
            <w:rPr>
              <w:rStyle w:val="PageNumber"/>
              <w:sz w:val="24"/>
            </w:rPr>
            <w:instrText xml:space="preserve"> PAGE </w:instrText>
          </w:r>
          <w:r w:rsidR="00321B77" w:rsidRPr="00C15EE3">
            <w:rPr>
              <w:rStyle w:val="PageNumber"/>
              <w:sz w:val="24"/>
            </w:rPr>
            <w:fldChar w:fldCharType="separate"/>
          </w:r>
          <w:r w:rsidR="009A6673" w:rsidRPr="00C15EE3">
            <w:rPr>
              <w:rStyle w:val="PageNumber"/>
              <w:noProof/>
              <w:sz w:val="24"/>
            </w:rPr>
            <w:t>3</w:t>
          </w:r>
          <w:r w:rsidR="00321B77" w:rsidRPr="00C15EE3">
            <w:rPr>
              <w:rStyle w:val="PageNumber"/>
              <w:sz w:val="24"/>
            </w:rPr>
            <w:fldChar w:fldCharType="end"/>
          </w:r>
        </w:p>
      </w:tc>
    </w:tr>
  </w:tbl>
  <w:p w14:paraId="13E2E947" w14:textId="77777777" w:rsidR="00CB1881" w:rsidRPr="00C15EE3" w:rsidRDefault="00CB1881"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AA6C" w14:textId="77777777" w:rsidR="00AD4D55" w:rsidRDefault="00AD4D55">
      <w:r>
        <w:separator/>
      </w:r>
    </w:p>
  </w:footnote>
  <w:footnote w:type="continuationSeparator" w:id="0">
    <w:p w14:paraId="3E3AA6C9" w14:textId="77777777" w:rsidR="00AD4D55" w:rsidRDefault="00AD4D55">
      <w:r>
        <w:continuationSeparator/>
      </w:r>
    </w:p>
  </w:footnote>
  <w:footnote w:type="continuationNotice" w:id="1">
    <w:p w14:paraId="5DBB5184" w14:textId="77777777" w:rsidR="00AD4D55" w:rsidRDefault="00AD4D55"/>
  </w:footnote>
  <w:footnote w:id="2">
    <w:p w14:paraId="18D7EDFF" w14:textId="77777777" w:rsidR="00C15EE3" w:rsidRDefault="00C15EE3">
      <w:pPr>
        <w:pStyle w:val="FootnoteText"/>
      </w:pPr>
      <w:r>
        <w:rPr>
          <w:rStyle w:val="FootnoteReference"/>
        </w:rPr>
        <w:footnoteRef/>
      </w:r>
      <w:r>
        <w:t xml:space="preserve"> </w:t>
      </w:r>
      <w:r w:rsidRPr="002636E9">
        <w:t xml:space="preserve">  </w:t>
      </w:r>
      <w:r w:rsidRPr="002636E9">
        <w:tab/>
      </w:r>
      <w:r w:rsidRPr="002636E9">
        <w:rPr>
          <w:i/>
        </w:rPr>
        <w:t>Minutes</w:t>
      </w:r>
      <w:r w:rsidRPr="002636E9">
        <w:t xml:space="preserve">, NSW Legislative Council, </w:t>
      </w:r>
      <w:r>
        <w:t>18 June 2024</w:t>
      </w:r>
      <w:r w:rsidRPr="002636E9">
        <w:t xml:space="preserve">, p </w:t>
      </w:r>
      <w:r>
        <w:t>1252</w:t>
      </w:r>
      <w:r w:rsidRPr="002636E9">
        <w:t xml:space="preserve">. </w:t>
      </w:r>
    </w:p>
  </w:footnote>
  <w:footnote w:id="3">
    <w:p w14:paraId="37FE5BDC" w14:textId="77777777" w:rsidR="00C15EE3" w:rsidRDefault="00C15EE3">
      <w:pPr>
        <w:pStyle w:val="FootnoteText"/>
      </w:pPr>
      <w:r>
        <w:rPr>
          <w:rStyle w:val="FootnoteReference"/>
        </w:rPr>
        <w:footnoteRef/>
      </w:r>
      <w:r>
        <w:t xml:space="preserve"> </w:t>
      </w:r>
      <w:r>
        <w:tab/>
        <w:t xml:space="preserve">See Chapter 16, Parts 2 and 4, and </w:t>
      </w:r>
      <w:r w:rsidRPr="00A86275">
        <w:rPr>
          <w:i/>
          <w:iCs/>
        </w:rPr>
        <w:t>Local Government Act 1993</w:t>
      </w:r>
      <w:r>
        <w:t xml:space="preserve"> (NSW). </w:t>
      </w:r>
    </w:p>
  </w:footnote>
  <w:footnote w:id="4">
    <w:p w14:paraId="3416DCCA" w14:textId="38E9872E" w:rsidR="00C15EE3" w:rsidRPr="00090FE8" w:rsidRDefault="00C15EE3">
      <w:pPr>
        <w:pStyle w:val="FootnoteText"/>
        <w:rPr>
          <w:i/>
          <w:iCs/>
        </w:rPr>
      </w:pPr>
      <w:r>
        <w:rPr>
          <w:rStyle w:val="FootnoteReference"/>
        </w:rPr>
        <w:footnoteRef/>
      </w:r>
      <w:r>
        <w:t xml:space="preserve"> </w:t>
      </w:r>
      <w:r>
        <w:tab/>
      </w:r>
      <w:r>
        <w:rPr>
          <w:i/>
          <w:iCs/>
        </w:rPr>
        <w:t xml:space="preserve">Local Government Act 1993, </w:t>
      </w:r>
      <w:r w:rsidRPr="00090FE8">
        <w:t>s 632A</w:t>
      </w:r>
      <w:r w:rsidR="00841D44">
        <w:t>(4)</w:t>
      </w:r>
      <w:r w:rsidRPr="00090FE8">
        <w:t>.</w:t>
      </w:r>
      <w:r>
        <w:t xml:space="preserve"> Public place is defined in the Act's Dictionary. </w:t>
      </w:r>
    </w:p>
  </w:footnote>
  <w:footnote w:id="5">
    <w:p w14:paraId="6C21115D" w14:textId="77777777" w:rsidR="00C15EE3" w:rsidRDefault="00C15EE3">
      <w:pPr>
        <w:pStyle w:val="FootnoteText"/>
      </w:pPr>
      <w:r>
        <w:rPr>
          <w:rStyle w:val="FootnoteReference"/>
        </w:rPr>
        <w:footnoteRef/>
      </w:r>
      <w:r>
        <w:t xml:space="preserve"> </w:t>
      </w:r>
      <w:r>
        <w:tab/>
        <w:t xml:space="preserve">See Chapter 16, Parts 2 and 4, and </w:t>
      </w:r>
      <w:r w:rsidRPr="00A86275">
        <w:rPr>
          <w:i/>
          <w:iCs/>
        </w:rPr>
        <w:t>Local Government Act 1993</w:t>
      </w:r>
      <w:r>
        <w:t xml:space="preserve"> (NSW).</w:t>
      </w:r>
    </w:p>
  </w:footnote>
  <w:footnote w:id="6">
    <w:p w14:paraId="4BA410C6" w14:textId="77777777" w:rsidR="00C15EE3" w:rsidRDefault="00C15EE3">
      <w:pPr>
        <w:pStyle w:val="FootnoteText"/>
      </w:pPr>
      <w:r>
        <w:rPr>
          <w:rStyle w:val="FootnoteReference"/>
        </w:rPr>
        <w:footnoteRef/>
      </w:r>
      <w:r>
        <w:t xml:space="preserve"> </w:t>
      </w:r>
      <w:r>
        <w:tab/>
        <w:t xml:space="preserve">See regulation 9, </w:t>
      </w:r>
      <w:r>
        <w:rPr>
          <w:i/>
          <w:iCs/>
        </w:rPr>
        <w:t>Sydney Olympic Park Authority Regulation 2018</w:t>
      </w:r>
      <w:r>
        <w:t xml:space="preserve"> (NSW) and regulation 16, </w:t>
      </w:r>
      <w:r w:rsidRPr="00CA6887">
        <w:rPr>
          <w:i/>
          <w:iCs/>
        </w:rPr>
        <w:t>National Parks and Wildlife Regulation 2019</w:t>
      </w:r>
      <w:r>
        <w:t xml:space="preserve"> (NSW). </w:t>
      </w:r>
    </w:p>
  </w:footnote>
  <w:footnote w:id="7">
    <w:p w14:paraId="70245CA9" w14:textId="77777777" w:rsidR="00C15EE3" w:rsidRDefault="00C15EE3">
      <w:pPr>
        <w:pStyle w:val="FootnoteText"/>
      </w:pPr>
      <w:r>
        <w:rPr>
          <w:rStyle w:val="FootnoteReference"/>
        </w:rPr>
        <w:footnoteRef/>
      </w:r>
      <w:r>
        <w:t xml:space="preserve"> </w:t>
      </w:r>
      <w:r>
        <w:tab/>
      </w:r>
      <w:r>
        <w:rPr>
          <w:i/>
          <w:iCs/>
        </w:rPr>
        <w:t xml:space="preserve">Hansard, </w:t>
      </w:r>
      <w:r>
        <w:t>NSW Legislative Council, 5 June 2024, p 11 (John Ruddick).</w:t>
      </w:r>
    </w:p>
  </w:footnote>
  <w:footnote w:id="8">
    <w:p w14:paraId="3E03AC57" w14:textId="77777777" w:rsidR="00C15EE3" w:rsidRDefault="00C15EE3">
      <w:pPr>
        <w:pStyle w:val="FootnoteText"/>
      </w:pPr>
      <w:r>
        <w:rPr>
          <w:rStyle w:val="FootnoteReference"/>
        </w:rPr>
        <w:footnoteRef/>
      </w:r>
      <w:r>
        <w:t xml:space="preserve"> </w:t>
      </w:r>
      <w:r>
        <w:tab/>
        <w:t xml:space="preserve">Clause 3, </w:t>
      </w:r>
      <w:r>
        <w:rPr>
          <w:lang w:val="en-US"/>
        </w:rPr>
        <w:t>Alcohol Consumption in Public Places (Liberalisation) Bill 2024.</w:t>
      </w:r>
    </w:p>
  </w:footnote>
  <w:footnote w:id="9">
    <w:p w14:paraId="2DF763A4" w14:textId="77777777" w:rsidR="00C15EE3" w:rsidRDefault="00C15EE3">
      <w:pPr>
        <w:pStyle w:val="FootnoteText"/>
      </w:pPr>
      <w:r>
        <w:rPr>
          <w:rStyle w:val="FootnoteReference"/>
        </w:rPr>
        <w:footnoteRef/>
      </w:r>
      <w:r>
        <w:t xml:space="preserve"> </w:t>
      </w:r>
      <w:r>
        <w:tab/>
      </w:r>
      <w:r>
        <w:rPr>
          <w:i/>
          <w:iCs/>
        </w:rPr>
        <w:t xml:space="preserve">Hansard, </w:t>
      </w:r>
      <w:r>
        <w:t>NSW Legislative Council, 5 June 2024, p 10 (John Ruddick).</w:t>
      </w:r>
    </w:p>
  </w:footnote>
  <w:footnote w:id="10">
    <w:p w14:paraId="06B662D9" w14:textId="77777777" w:rsidR="00C15EE3" w:rsidRDefault="00C15EE3">
      <w:pPr>
        <w:pStyle w:val="FootnoteText"/>
      </w:pPr>
      <w:r>
        <w:rPr>
          <w:rStyle w:val="FootnoteReference"/>
        </w:rPr>
        <w:footnoteRef/>
      </w:r>
      <w:r>
        <w:t xml:space="preserve"> </w:t>
      </w:r>
      <w:r>
        <w:tab/>
        <w:t xml:space="preserve">Clause 7, </w:t>
      </w:r>
      <w:r>
        <w:rPr>
          <w:lang w:val="en-US"/>
        </w:rPr>
        <w:t>Alcohol Consumption in Public Places (Liberalisation) Bill 2024.</w:t>
      </w:r>
    </w:p>
  </w:footnote>
  <w:footnote w:id="11">
    <w:p w14:paraId="1DFAD143" w14:textId="77777777" w:rsidR="00C15EE3" w:rsidRDefault="00C15EE3">
      <w:pPr>
        <w:pStyle w:val="FootnoteText"/>
      </w:pPr>
      <w:r>
        <w:rPr>
          <w:rStyle w:val="FootnoteReference"/>
        </w:rPr>
        <w:footnoteRef/>
      </w:r>
      <w:r>
        <w:t xml:space="preserve"> </w:t>
      </w:r>
      <w:r>
        <w:tab/>
        <w:t xml:space="preserve">Clause 6, </w:t>
      </w:r>
      <w:r>
        <w:rPr>
          <w:lang w:val="en-US"/>
        </w:rPr>
        <w:t>Alcohol Consumption in Public Places (Liberalisation) Bill 2024.</w:t>
      </w:r>
    </w:p>
  </w:footnote>
  <w:footnote w:id="12">
    <w:p w14:paraId="3A3AB42F" w14:textId="77777777" w:rsidR="00C15EE3" w:rsidRDefault="00C15EE3">
      <w:pPr>
        <w:pStyle w:val="FootnoteText"/>
      </w:pPr>
      <w:r>
        <w:rPr>
          <w:rStyle w:val="FootnoteReference"/>
        </w:rPr>
        <w:footnoteRef/>
      </w:r>
      <w:r>
        <w:t xml:space="preserve"> </w:t>
      </w:r>
      <w:r>
        <w:tab/>
        <w:t xml:space="preserve">Clause 8, </w:t>
      </w:r>
      <w:r>
        <w:rPr>
          <w:lang w:val="en-US"/>
        </w:rPr>
        <w:t>Alcohol Consumption in Public Places (Liberalisation) Bill 2024.</w:t>
      </w:r>
    </w:p>
  </w:footnote>
  <w:footnote w:id="13">
    <w:p w14:paraId="791F356E" w14:textId="77777777" w:rsidR="00C15EE3" w:rsidRDefault="00C15EE3">
      <w:pPr>
        <w:pStyle w:val="FootnoteText"/>
      </w:pPr>
      <w:r>
        <w:rPr>
          <w:rStyle w:val="FootnoteReference"/>
        </w:rPr>
        <w:footnoteRef/>
      </w:r>
      <w:r>
        <w:t xml:space="preserve"> </w:t>
      </w:r>
      <w:r>
        <w:tab/>
        <w:t>Part 14 confers powers on the police to give directions to a person or group of persons in a public place under certain circumstances, or to 'move on' a person who is intoxicated.</w:t>
      </w:r>
    </w:p>
  </w:footnote>
  <w:footnote w:id="14">
    <w:p w14:paraId="3D51AC4E" w14:textId="77777777" w:rsidR="00C15EE3" w:rsidRDefault="00C15EE3">
      <w:pPr>
        <w:pStyle w:val="FootnoteText"/>
      </w:pPr>
      <w:r>
        <w:rPr>
          <w:rStyle w:val="FootnoteReference"/>
        </w:rPr>
        <w:footnoteRef/>
      </w:r>
      <w:r>
        <w:t xml:space="preserve"> </w:t>
      </w:r>
      <w:r>
        <w:tab/>
        <w:t xml:space="preserve">Clause 9, </w:t>
      </w:r>
      <w:r>
        <w:rPr>
          <w:lang w:val="en-US"/>
        </w:rPr>
        <w:t>Alcohol Consumption in Public Places (Liberalisation) Bill 2024.</w:t>
      </w:r>
    </w:p>
  </w:footnote>
  <w:footnote w:id="15">
    <w:p w14:paraId="014C032F" w14:textId="77777777" w:rsidR="00C15EE3" w:rsidRDefault="00C15EE3">
      <w:pPr>
        <w:pStyle w:val="FootnoteText"/>
      </w:pPr>
      <w:r>
        <w:rPr>
          <w:rStyle w:val="FootnoteReference"/>
        </w:rPr>
        <w:footnoteRef/>
      </w:r>
      <w:r>
        <w:t xml:space="preserve"> </w:t>
      </w:r>
      <w:r>
        <w:tab/>
        <w:t xml:space="preserve">Clause 10, </w:t>
      </w:r>
      <w:r>
        <w:rPr>
          <w:lang w:val="en-US"/>
        </w:rPr>
        <w:t>Alcohol Consumption in Public Places (Liberalisation) Bill 2024.</w:t>
      </w:r>
    </w:p>
  </w:footnote>
  <w:footnote w:id="16">
    <w:p w14:paraId="5C22C331" w14:textId="77777777" w:rsidR="00C15EE3" w:rsidRDefault="00C15EE3">
      <w:pPr>
        <w:pStyle w:val="FootnoteText"/>
      </w:pPr>
      <w:r>
        <w:rPr>
          <w:rStyle w:val="FootnoteReference"/>
        </w:rPr>
        <w:footnoteRef/>
      </w:r>
      <w:r>
        <w:t xml:space="preserve"> </w:t>
      </w:r>
      <w:r>
        <w:tab/>
        <w:t xml:space="preserve">Under the </w:t>
      </w:r>
      <w:r w:rsidRPr="00833693">
        <w:rPr>
          <w:i/>
          <w:iCs/>
        </w:rPr>
        <w:t xml:space="preserve">Law Enforcement (Powers and Responsibilities) Act 2002, </w:t>
      </w:r>
      <w:r>
        <w:t>Part 14.</w:t>
      </w:r>
    </w:p>
  </w:footnote>
  <w:footnote w:id="17">
    <w:p w14:paraId="3CA71395" w14:textId="77777777" w:rsidR="00C15EE3" w:rsidRDefault="00C15EE3">
      <w:pPr>
        <w:pStyle w:val="FootnoteText"/>
      </w:pPr>
      <w:r>
        <w:rPr>
          <w:rStyle w:val="FootnoteReference"/>
        </w:rPr>
        <w:footnoteRef/>
      </w:r>
      <w:r>
        <w:t xml:space="preserve"> </w:t>
      </w:r>
      <w:r>
        <w:tab/>
        <w:t xml:space="preserve">Under </w:t>
      </w:r>
      <w:r w:rsidRPr="00E37AE6">
        <w:rPr>
          <w:i/>
          <w:iCs/>
        </w:rPr>
        <w:t>Summary Offences Act 1988,</w:t>
      </w:r>
      <w:r>
        <w:t xml:space="preserve"> section 9.</w:t>
      </w:r>
    </w:p>
  </w:footnote>
  <w:footnote w:id="18">
    <w:p w14:paraId="70A705D4" w14:textId="77777777" w:rsidR="00C15EE3" w:rsidRDefault="00C15EE3">
      <w:pPr>
        <w:pStyle w:val="FootnoteText"/>
      </w:pPr>
      <w:r>
        <w:rPr>
          <w:rStyle w:val="FootnoteReference"/>
        </w:rPr>
        <w:footnoteRef/>
      </w:r>
      <w:r>
        <w:t xml:space="preserve"> </w:t>
      </w:r>
      <w:r>
        <w:tab/>
        <w:t xml:space="preserve">Other terms used by inquiry participants include 'outdoor alcohol restrictions' and 'alcohol prohibited zones': Submission 2, Local Government NSW; Submission 11, NSW Government.   </w:t>
      </w:r>
    </w:p>
  </w:footnote>
  <w:footnote w:id="19">
    <w:p w14:paraId="69E39CBD" w14:textId="77777777" w:rsidR="00A76F29" w:rsidRDefault="00A76F29" w:rsidP="00A76F29">
      <w:pPr>
        <w:pStyle w:val="FootnoteText"/>
      </w:pPr>
      <w:r>
        <w:rPr>
          <w:rStyle w:val="FootnoteReference"/>
        </w:rPr>
        <w:footnoteRef/>
      </w:r>
      <w:r>
        <w:t xml:space="preserve"> </w:t>
      </w:r>
      <w:r>
        <w:tab/>
        <w:t>Answers to questions on notice, Mr David Reynolds, Chief Executive, Local Government NSW, 10 September 2024, p 1.</w:t>
      </w:r>
    </w:p>
  </w:footnote>
  <w:footnote w:id="20">
    <w:p w14:paraId="5C00EBD4" w14:textId="77777777" w:rsidR="00A76F29" w:rsidRDefault="00A76F29" w:rsidP="00A76F29">
      <w:pPr>
        <w:pStyle w:val="FootnoteText"/>
      </w:pPr>
      <w:r>
        <w:rPr>
          <w:rStyle w:val="FootnoteReference"/>
        </w:rPr>
        <w:footnoteRef/>
      </w:r>
      <w:r>
        <w:t xml:space="preserve"> </w:t>
      </w:r>
      <w:r>
        <w:tab/>
        <w:t>Answers to questions on notice, Mr David Reynolds, p 2.</w:t>
      </w:r>
    </w:p>
  </w:footnote>
  <w:footnote w:id="21">
    <w:p w14:paraId="2A6416CF" w14:textId="77777777" w:rsidR="00A76F29" w:rsidRDefault="00A76F29" w:rsidP="00A76F29">
      <w:pPr>
        <w:pStyle w:val="FootnoteText"/>
      </w:pPr>
      <w:r>
        <w:rPr>
          <w:rStyle w:val="FootnoteReference"/>
        </w:rPr>
        <w:footnoteRef/>
      </w:r>
      <w:r>
        <w:t xml:space="preserve"> </w:t>
      </w:r>
      <w:r>
        <w:tab/>
        <w:t>Answers to questions on notice, Mr David Reynolds, p 2.</w:t>
      </w:r>
    </w:p>
  </w:footnote>
  <w:footnote w:id="22">
    <w:p w14:paraId="529799E3" w14:textId="77777777" w:rsidR="00C15EE3" w:rsidRDefault="00C15EE3">
      <w:pPr>
        <w:pStyle w:val="FootnoteText"/>
      </w:pPr>
      <w:r>
        <w:rPr>
          <w:rStyle w:val="FootnoteReference"/>
        </w:rPr>
        <w:footnoteRef/>
      </w:r>
      <w:r>
        <w:t xml:space="preserve"> </w:t>
      </w:r>
      <w:r>
        <w:tab/>
        <w:t>Submission 1, Alcohol and Drug Foundation, p 2, and Evidence, Mr Robert Taylor, Manager, Policy and Engagement, Alcohol and Drug Foundation, 12 August 2024, p 6.</w:t>
      </w:r>
    </w:p>
  </w:footnote>
  <w:footnote w:id="23">
    <w:p w14:paraId="1CF78DAE" w14:textId="77777777" w:rsidR="00C15EE3" w:rsidRDefault="00C15EE3">
      <w:pPr>
        <w:pStyle w:val="FootnoteText"/>
      </w:pPr>
      <w:r>
        <w:rPr>
          <w:rStyle w:val="FootnoteReference"/>
        </w:rPr>
        <w:footnoteRef/>
      </w:r>
      <w:r>
        <w:t xml:space="preserve"> </w:t>
      </w:r>
      <w:r>
        <w:tab/>
        <w:t xml:space="preserve">For example, Evidence, Mr Taylor, 12 August 2024, p 6; Evidence, Mr Clifford Jennings, Senior Advisor to the Hon John Ruddick MLC, Libertarian Party, 12 August 2024, p 30; Evidence, Mr Timothy Roberts, Secretary, NSW Council for Civil Liberties, 12 August 2024, p 20 and Evidence, Mr Josh Pallas, Past President, NSW Council for Civil Liberties, p 20. </w:t>
      </w:r>
    </w:p>
  </w:footnote>
  <w:footnote w:id="24">
    <w:p w14:paraId="60031B7C" w14:textId="77777777" w:rsidR="00C15EE3" w:rsidRDefault="00C15EE3">
      <w:pPr>
        <w:pStyle w:val="FootnoteText"/>
      </w:pPr>
      <w:r>
        <w:rPr>
          <w:rStyle w:val="FootnoteReference"/>
        </w:rPr>
        <w:footnoteRef/>
      </w:r>
      <w:r>
        <w:t xml:space="preserve"> </w:t>
      </w:r>
      <w:r>
        <w:tab/>
        <w:t>Evidence, Mr John Humphreys, Chief Economist, Australian Taxpayers' Alliance, and Founder, Libertarian Party, 12 August 2024, pp 28-29.</w:t>
      </w:r>
    </w:p>
  </w:footnote>
  <w:footnote w:id="25">
    <w:p w14:paraId="724244A0" w14:textId="77777777" w:rsidR="00C15EE3" w:rsidRDefault="00C15EE3">
      <w:pPr>
        <w:pStyle w:val="FootnoteText"/>
      </w:pPr>
      <w:r>
        <w:rPr>
          <w:rStyle w:val="FootnoteReference"/>
        </w:rPr>
        <w:footnoteRef/>
      </w:r>
      <w:r>
        <w:t xml:space="preserve"> </w:t>
      </w:r>
      <w:r>
        <w:tab/>
        <w:t xml:space="preserve">Evidence, Mr Humphreys, 12 August 2024, p 29. </w:t>
      </w:r>
    </w:p>
  </w:footnote>
  <w:footnote w:id="26">
    <w:p w14:paraId="734FB37F" w14:textId="77777777" w:rsidR="00C15EE3" w:rsidRDefault="00C15EE3">
      <w:pPr>
        <w:pStyle w:val="FootnoteText"/>
      </w:pPr>
      <w:r>
        <w:rPr>
          <w:rStyle w:val="FootnoteReference"/>
        </w:rPr>
        <w:footnoteRef/>
      </w:r>
      <w:r>
        <w:t xml:space="preserve"> </w:t>
      </w:r>
      <w:r>
        <w:tab/>
        <w:t xml:space="preserve">Evidence, Mr Pallas, 12 August 2024, p 20. </w:t>
      </w:r>
    </w:p>
  </w:footnote>
  <w:footnote w:id="27">
    <w:p w14:paraId="53A5F543" w14:textId="77777777" w:rsidR="00C15EE3" w:rsidRDefault="00C15EE3">
      <w:pPr>
        <w:pStyle w:val="FootnoteText"/>
      </w:pPr>
      <w:r>
        <w:rPr>
          <w:rStyle w:val="FootnoteReference"/>
        </w:rPr>
        <w:footnoteRef/>
      </w:r>
      <w:r>
        <w:t xml:space="preserve"> </w:t>
      </w:r>
      <w:r>
        <w:tab/>
        <w:t>Evidence, Mr Roberts, 12 August 2024, p 19.</w:t>
      </w:r>
    </w:p>
  </w:footnote>
  <w:footnote w:id="28">
    <w:p w14:paraId="20BEFB5C" w14:textId="77777777" w:rsidR="00C15EE3" w:rsidRDefault="00C15EE3">
      <w:pPr>
        <w:pStyle w:val="FootnoteText"/>
      </w:pPr>
      <w:r>
        <w:rPr>
          <w:rStyle w:val="FootnoteReference"/>
        </w:rPr>
        <w:footnoteRef/>
      </w:r>
      <w:r>
        <w:t xml:space="preserve"> </w:t>
      </w:r>
      <w:r>
        <w:tab/>
        <w:t xml:space="preserve">Submission 4, Libertarian Party, p 7, and Evidence, Mr Clifford Jennings, Senior Advisor to the Hon John Ruddick MLC, Libertarian Party, 12 August 2024, p 29. </w:t>
      </w:r>
    </w:p>
  </w:footnote>
  <w:footnote w:id="29">
    <w:p w14:paraId="59BDC11A" w14:textId="4325C5CA" w:rsidR="00C15EE3" w:rsidRDefault="00C15EE3">
      <w:pPr>
        <w:pStyle w:val="FootnoteText"/>
      </w:pPr>
      <w:r>
        <w:rPr>
          <w:rStyle w:val="FootnoteReference"/>
        </w:rPr>
        <w:footnoteRef/>
      </w:r>
      <w:r>
        <w:t xml:space="preserve"> </w:t>
      </w:r>
      <w:r>
        <w:tab/>
        <w:t>Submission 4, Libertarian Party, p 7, and Evidence, Mr Jennings, 12 August 2024 p</w:t>
      </w:r>
      <w:r w:rsidR="00822951">
        <w:t xml:space="preserve"> </w:t>
      </w:r>
      <w:r>
        <w:t>29. Details of what restrictions were removed under the pilot were not discussed.</w:t>
      </w:r>
    </w:p>
  </w:footnote>
  <w:footnote w:id="30">
    <w:p w14:paraId="5FA5E3A0" w14:textId="77777777" w:rsidR="00C15EE3" w:rsidRDefault="00C15EE3">
      <w:pPr>
        <w:pStyle w:val="FootnoteText"/>
      </w:pPr>
      <w:r>
        <w:rPr>
          <w:rStyle w:val="FootnoteReference"/>
        </w:rPr>
        <w:footnoteRef/>
      </w:r>
      <w:r>
        <w:t xml:space="preserve"> </w:t>
      </w:r>
      <w:r>
        <w:tab/>
        <w:t>Submission 1, Alcohol and Drug Foundation, p 2, and Evidence, Ms Chris Keyes, Deputy Chief Executive Officer, Network of Alcohol and Other Drugs Agencies, 12 August 2024, p 2.</w:t>
      </w:r>
    </w:p>
  </w:footnote>
  <w:footnote w:id="31">
    <w:p w14:paraId="7A1A6184" w14:textId="77777777" w:rsidR="00C15EE3" w:rsidRDefault="00C15EE3">
      <w:pPr>
        <w:pStyle w:val="FootnoteText"/>
      </w:pPr>
      <w:r>
        <w:rPr>
          <w:rStyle w:val="FootnoteReference"/>
        </w:rPr>
        <w:footnoteRef/>
      </w:r>
      <w:r>
        <w:t xml:space="preserve"> </w:t>
      </w:r>
      <w:r>
        <w:tab/>
        <w:t>Evidence, Mr Robert Taylor, Manager, Policy and Engagement, Alcohol and Drug Foundation, 12 August 2024, p 4.</w:t>
      </w:r>
    </w:p>
  </w:footnote>
  <w:footnote w:id="32">
    <w:p w14:paraId="611BF079" w14:textId="77777777" w:rsidR="00C15EE3" w:rsidRDefault="00C15EE3">
      <w:pPr>
        <w:pStyle w:val="FootnoteText"/>
      </w:pPr>
      <w:r>
        <w:rPr>
          <w:rStyle w:val="FootnoteReference"/>
        </w:rPr>
        <w:footnoteRef/>
      </w:r>
      <w:r>
        <w:t xml:space="preserve"> </w:t>
      </w:r>
      <w:r>
        <w:tab/>
        <w:t>Evidence, Mr Robert Taylor, Manager, Policy and Engagement, Alcohol and Drug Foundation, 12 August 2024, p 2.</w:t>
      </w:r>
    </w:p>
  </w:footnote>
  <w:footnote w:id="33">
    <w:p w14:paraId="42823A1C" w14:textId="5E5696CC" w:rsidR="00C15EE3" w:rsidRDefault="00C15EE3">
      <w:pPr>
        <w:pStyle w:val="FootnoteText"/>
      </w:pPr>
      <w:r>
        <w:rPr>
          <w:rStyle w:val="FootnoteReference"/>
        </w:rPr>
        <w:footnoteRef/>
      </w:r>
      <w:r>
        <w:t xml:space="preserve"> </w:t>
      </w:r>
      <w:r>
        <w:tab/>
        <w:t>See, for example, Submission 11, NSW Government, p 3; Evidence, Mr Robert Taylor, 12 August 2024, p 6, and Evidence, Ms Chris Keyes, Deputy Chief Executive Officer, Network of Alcohol and Other Drugs Agencies, 12 August 2024, p 2.</w:t>
      </w:r>
    </w:p>
  </w:footnote>
  <w:footnote w:id="34">
    <w:p w14:paraId="0FAA3028" w14:textId="219C285F" w:rsidR="00C15EE3" w:rsidRDefault="00C15EE3">
      <w:pPr>
        <w:pStyle w:val="FootnoteText"/>
      </w:pPr>
      <w:r>
        <w:rPr>
          <w:rStyle w:val="FootnoteReference"/>
        </w:rPr>
        <w:footnoteRef/>
      </w:r>
      <w:r>
        <w:t xml:space="preserve"> </w:t>
      </w:r>
      <w:r>
        <w:tab/>
        <w:t>Evidence, Mr Robert Taylor, Manager, Policy and Engagement, Alcohol and Drug Foundation, 12 August 2024, p 6.</w:t>
      </w:r>
    </w:p>
  </w:footnote>
  <w:footnote w:id="35">
    <w:p w14:paraId="1A740D2D" w14:textId="3AFB6C3E" w:rsidR="00C15EE3" w:rsidRDefault="00C15EE3">
      <w:pPr>
        <w:pStyle w:val="FootnoteText"/>
      </w:pPr>
      <w:r>
        <w:rPr>
          <w:rStyle w:val="FootnoteReference"/>
        </w:rPr>
        <w:footnoteRef/>
      </w:r>
      <w:r>
        <w:t xml:space="preserve"> </w:t>
      </w:r>
      <w:r>
        <w:tab/>
        <w:t>Evidence, Ms Chris Keyes, Deputy Chief Executive Officer, Network of Alcohol and Other Drugs Agencies, 12 August 2024, p 2.</w:t>
      </w:r>
    </w:p>
  </w:footnote>
  <w:footnote w:id="36">
    <w:p w14:paraId="052BBAB8" w14:textId="77777777" w:rsidR="00C15EE3" w:rsidRDefault="00C15EE3">
      <w:pPr>
        <w:pStyle w:val="FootnoteText"/>
      </w:pPr>
      <w:r>
        <w:rPr>
          <w:rStyle w:val="FootnoteReference"/>
        </w:rPr>
        <w:footnoteRef/>
      </w:r>
      <w:r>
        <w:t xml:space="preserve"> </w:t>
      </w:r>
      <w:r>
        <w:tab/>
        <w:t>Submission 11, NSW Government, p 7.</w:t>
      </w:r>
    </w:p>
  </w:footnote>
  <w:footnote w:id="37">
    <w:p w14:paraId="79A6DBBA" w14:textId="77777777" w:rsidR="00C15EE3" w:rsidRDefault="00C15EE3">
      <w:pPr>
        <w:pStyle w:val="FootnoteText"/>
      </w:pPr>
      <w:r>
        <w:rPr>
          <w:rStyle w:val="FootnoteReference"/>
        </w:rPr>
        <w:footnoteRef/>
      </w:r>
      <w:r>
        <w:t xml:space="preserve"> </w:t>
      </w:r>
      <w:r>
        <w:tab/>
        <w:t>Submission 11, NSW Government, p 7.</w:t>
      </w:r>
    </w:p>
  </w:footnote>
  <w:footnote w:id="38">
    <w:p w14:paraId="11485D94" w14:textId="77777777" w:rsidR="00C15EE3" w:rsidRDefault="00C15EE3">
      <w:pPr>
        <w:pStyle w:val="FootnoteText"/>
      </w:pPr>
      <w:r>
        <w:rPr>
          <w:rStyle w:val="FootnoteReference"/>
        </w:rPr>
        <w:footnoteRef/>
      </w:r>
      <w:r>
        <w:t xml:space="preserve"> </w:t>
      </w:r>
      <w:r>
        <w:tab/>
        <w:t>Evidence, Mr Taylor, 12 August 2024, p 6.</w:t>
      </w:r>
    </w:p>
  </w:footnote>
  <w:footnote w:id="39">
    <w:p w14:paraId="203AC152" w14:textId="77777777" w:rsidR="00C15EE3" w:rsidRDefault="00C15EE3">
      <w:pPr>
        <w:pStyle w:val="FootnoteText"/>
      </w:pPr>
      <w:r>
        <w:rPr>
          <w:rStyle w:val="FootnoteReference"/>
        </w:rPr>
        <w:footnoteRef/>
      </w:r>
      <w:r>
        <w:t xml:space="preserve"> </w:t>
      </w:r>
      <w:r>
        <w:tab/>
        <w:t>Evidence, Ms Keyes, 12 August 2024, p 8.</w:t>
      </w:r>
    </w:p>
  </w:footnote>
  <w:footnote w:id="40">
    <w:p w14:paraId="0917365E" w14:textId="77777777" w:rsidR="00C15EE3" w:rsidRDefault="00C15EE3">
      <w:pPr>
        <w:pStyle w:val="FootnoteText"/>
      </w:pPr>
      <w:r>
        <w:rPr>
          <w:rStyle w:val="FootnoteReference"/>
        </w:rPr>
        <w:footnoteRef/>
      </w:r>
      <w:r>
        <w:t xml:space="preserve"> </w:t>
      </w:r>
      <w:r>
        <w:tab/>
        <w:t>Evidence, Mr Peter Doukas OAM, Ethnic Communities Council of NSW Inc, 12 August 2024, p 15.</w:t>
      </w:r>
    </w:p>
  </w:footnote>
  <w:footnote w:id="41">
    <w:p w14:paraId="5A8D63E0" w14:textId="761967C9" w:rsidR="00C15EE3" w:rsidRDefault="00C15EE3">
      <w:pPr>
        <w:pStyle w:val="FootnoteText"/>
      </w:pPr>
      <w:r>
        <w:rPr>
          <w:rStyle w:val="FootnoteReference"/>
        </w:rPr>
        <w:footnoteRef/>
      </w:r>
      <w:r>
        <w:t xml:space="preserve"> </w:t>
      </w:r>
      <w:r>
        <w:tab/>
        <w:t xml:space="preserve">Portfolio Committee No. 1 – Premier and Finance, NSW Legislative Council, </w:t>
      </w:r>
      <w:r w:rsidRPr="006D60A7">
        <w:rPr>
          <w:i/>
          <w:iCs/>
        </w:rPr>
        <w:t>Online questionnaire report</w:t>
      </w:r>
      <w:r>
        <w:t xml:space="preserve"> (2024), p 3 and Submission 11, NSW Government, p 1. </w:t>
      </w:r>
    </w:p>
  </w:footnote>
  <w:footnote w:id="42">
    <w:p w14:paraId="7D3D7D42" w14:textId="77777777" w:rsidR="00C15EE3" w:rsidRDefault="00C15EE3">
      <w:pPr>
        <w:pStyle w:val="FootnoteText"/>
      </w:pPr>
      <w:r>
        <w:rPr>
          <w:rStyle w:val="FootnoteReference"/>
        </w:rPr>
        <w:footnoteRef/>
      </w:r>
      <w:r>
        <w:t xml:space="preserve"> </w:t>
      </w:r>
      <w:r>
        <w:tab/>
        <w:t xml:space="preserve">Submission 11, NSW Government, p 8. </w:t>
      </w:r>
    </w:p>
  </w:footnote>
  <w:footnote w:id="43">
    <w:p w14:paraId="3AFB5AF7" w14:textId="77777777" w:rsidR="00C15EE3" w:rsidRDefault="00C15EE3">
      <w:pPr>
        <w:pStyle w:val="FootnoteText"/>
      </w:pPr>
      <w:r>
        <w:rPr>
          <w:rStyle w:val="FootnoteReference"/>
        </w:rPr>
        <w:footnoteRef/>
      </w:r>
      <w:r>
        <w:t xml:space="preserve"> </w:t>
      </w:r>
      <w:r>
        <w:tab/>
        <w:t>Submission 11, NSW Government, p 1.</w:t>
      </w:r>
    </w:p>
  </w:footnote>
  <w:footnote w:id="44">
    <w:p w14:paraId="57DD97A9" w14:textId="77777777" w:rsidR="00C15EE3" w:rsidRDefault="00C15EE3">
      <w:pPr>
        <w:pStyle w:val="FootnoteText"/>
      </w:pPr>
      <w:r>
        <w:rPr>
          <w:rStyle w:val="FootnoteReference"/>
        </w:rPr>
        <w:footnoteRef/>
      </w:r>
      <w:r>
        <w:t xml:space="preserve"> </w:t>
      </w:r>
      <w:r>
        <w:tab/>
        <w:t xml:space="preserve">Portfolio Committee No. 1 – Premier and Finance, NSW Legislative Council, </w:t>
      </w:r>
      <w:r w:rsidRPr="00D67269">
        <w:rPr>
          <w:i/>
          <w:iCs/>
        </w:rPr>
        <w:t>Online questionnaire report</w:t>
      </w:r>
      <w:r>
        <w:t xml:space="preserve"> (2024), p 3.</w:t>
      </w:r>
    </w:p>
  </w:footnote>
  <w:footnote w:id="45">
    <w:p w14:paraId="6B1017BE" w14:textId="77777777" w:rsidR="00C15EE3" w:rsidRDefault="00C15EE3">
      <w:pPr>
        <w:pStyle w:val="FootnoteText"/>
      </w:pPr>
      <w:r>
        <w:rPr>
          <w:rStyle w:val="FootnoteReference"/>
        </w:rPr>
        <w:footnoteRef/>
      </w:r>
      <w:r>
        <w:t xml:space="preserve"> </w:t>
      </w:r>
      <w:r>
        <w:tab/>
        <w:t>Submission 5, NSW Council for Civil Liberties, p 3, and Submission 8, Aboriginal Legal Service NSW/ACT, p 1.</w:t>
      </w:r>
    </w:p>
  </w:footnote>
  <w:footnote w:id="46">
    <w:p w14:paraId="636BBCB2" w14:textId="77777777" w:rsidR="00C15EE3" w:rsidRDefault="00C15EE3">
      <w:pPr>
        <w:pStyle w:val="FootnoteText"/>
      </w:pPr>
      <w:r>
        <w:rPr>
          <w:rStyle w:val="FootnoteReference"/>
        </w:rPr>
        <w:footnoteRef/>
      </w:r>
      <w:r>
        <w:t xml:space="preserve"> </w:t>
      </w:r>
      <w:r>
        <w:tab/>
        <w:t>See, for example, Submission 5, NSW Council for Civil Liberties; Submission 1, Alcohol and Drug Foundation.</w:t>
      </w:r>
    </w:p>
  </w:footnote>
  <w:footnote w:id="47">
    <w:p w14:paraId="3732EF6D" w14:textId="77777777" w:rsidR="00C15EE3" w:rsidRDefault="00C15EE3">
      <w:pPr>
        <w:pStyle w:val="FootnoteText"/>
      </w:pPr>
      <w:r>
        <w:rPr>
          <w:rStyle w:val="FootnoteReference"/>
        </w:rPr>
        <w:footnoteRef/>
      </w:r>
      <w:r>
        <w:t xml:space="preserve"> </w:t>
      </w:r>
      <w:r>
        <w:tab/>
        <w:t xml:space="preserve">Submission 5, NSW Council for Civil Liberties, p 3. </w:t>
      </w:r>
    </w:p>
  </w:footnote>
  <w:footnote w:id="48">
    <w:p w14:paraId="3817FE9E" w14:textId="77777777" w:rsidR="00C15EE3" w:rsidRDefault="00C15EE3">
      <w:pPr>
        <w:pStyle w:val="FootnoteText"/>
      </w:pPr>
      <w:r>
        <w:rPr>
          <w:rStyle w:val="FootnoteReference"/>
        </w:rPr>
        <w:footnoteRef/>
      </w:r>
      <w:r>
        <w:t xml:space="preserve"> </w:t>
      </w:r>
      <w:r>
        <w:tab/>
        <w:t xml:space="preserve">Submission 8, Aboriginal Legal Service NSW/ACT, p 2, quoting NSW Office of Local Government, </w:t>
      </w:r>
      <w:r w:rsidRPr="00BF40E0">
        <w:rPr>
          <w:i/>
          <w:iCs/>
        </w:rPr>
        <w:t>Alcohol free zones and alcohol prohibited areas</w:t>
      </w:r>
      <w:r>
        <w:t xml:space="preserve">. </w:t>
      </w:r>
    </w:p>
  </w:footnote>
  <w:footnote w:id="49">
    <w:p w14:paraId="0B8FBAF5" w14:textId="77777777" w:rsidR="00C15EE3" w:rsidRDefault="00C15EE3">
      <w:pPr>
        <w:pStyle w:val="FootnoteText"/>
      </w:pPr>
      <w:r>
        <w:rPr>
          <w:rStyle w:val="FootnoteReference"/>
        </w:rPr>
        <w:footnoteRef/>
      </w:r>
      <w:r>
        <w:t xml:space="preserve"> </w:t>
      </w:r>
      <w:r>
        <w:tab/>
        <w:t>Evidence, Mr Taylor, 12 August 2024, and Ms Keyes, 12 August, p 3.</w:t>
      </w:r>
    </w:p>
    <w:p w14:paraId="24040E64" w14:textId="77777777" w:rsidR="00C15EE3" w:rsidRDefault="00C15EE3">
      <w:pPr>
        <w:pStyle w:val="FootnoteText"/>
      </w:pPr>
      <w:r>
        <w:rPr>
          <w:rStyle w:val="FootnoteReference"/>
        </w:rPr>
        <w:footnoteRef/>
      </w:r>
      <w:r>
        <w:t xml:space="preserve"> </w:t>
      </w:r>
      <w:r>
        <w:tab/>
        <w:t>Evidence, Ms Keyes, 12 August 2024, p 2.</w:t>
      </w:r>
    </w:p>
  </w:footnote>
  <w:footnote w:id="50">
    <w:p w14:paraId="4AA8CD72" w14:textId="77777777" w:rsidR="00C15EE3" w:rsidRDefault="00C15EE3">
      <w:pPr>
        <w:pStyle w:val="FootnoteText"/>
      </w:pPr>
      <w:r>
        <w:rPr>
          <w:rStyle w:val="FootnoteReference"/>
        </w:rPr>
        <w:footnoteRef/>
      </w:r>
      <w:r>
        <w:t xml:space="preserve"> </w:t>
      </w:r>
      <w:r>
        <w:tab/>
        <w:t>Submission 5, NSW Council for Civil Liberties; Submission 8, Aboriginal Legal Service NSW/ACT and Submission 10, Legal Aid NSW.</w:t>
      </w:r>
    </w:p>
  </w:footnote>
  <w:footnote w:id="51">
    <w:p w14:paraId="48DE7451" w14:textId="77777777" w:rsidR="00C15EE3" w:rsidRDefault="00C15EE3">
      <w:pPr>
        <w:pStyle w:val="FootnoteText"/>
      </w:pPr>
      <w:r>
        <w:rPr>
          <w:rStyle w:val="FootnoteReference"/>
        </w:rPr>
        <w:footnoteRef/>
      </w:r>
      <w:r>
        <w:t xml:space="preserve"> </w:t>
      </w:r>
      <w:r>
        <w:tab/>
      </w:r>
      <w:r w:rsidRPr="0072244E">
        <w:rPr>
          <w:i/>
          <w:iCs/>
        </w:rPr>
        <w:t>Law Enforcement (Powers and Responsibilities) Act 2002</w:t>
      </w:r>
      <w:r>
        <w:t>.</w:t>
      </w:r>
    </w:p>
  </w:footnote>
  <w:footnote w:id="52">
    <w:p w14:paraId="19212277" w14:textId="77777777" w:rsidR="00C15EE3" w:rsidRDefault="00C15EE3">
      <w:pPr>
        <w:pStyle w:val="FootnoteText"/>
      </w:pPr>
      <w:r>
        <w:rPr>
          <w:rStyle w:val="FootnoteReference"/>
        </w:rPr>
        <w:footnoteRef/>
      </w:r>
      <w:r>
        <w:t xml:space="preserve"> </w:t>
      </w:r>
      <w:r>
        <w:tab/>
        <w:t>Submission 10, Legal Aid NSW, p 2.</w:t>
      </w:r>
    </w:p>
  </w:footnote>
  <w:footnote w:id="53">
    <w:p w14:paraId="2733FD4F" w14:textId="77777777" w:rsidR="00C15EE3" w:rsidRDefault="00C15EE3">
      <w:pPr>
        <w:pStyle w:val="FootnoteText"/>
      </w:pPr>
      <w:r>
        <w:rPr>
          <w:rStyle w:val="FootnoteReference"/>
        </w:rPr>
        <w:footnoteRef/>
      </w:r>
      <w:r>
        <w:t xml:space="preserve"> </w:t>
      </w:r>
      <w:r>
        <w:tab/>
        <w:t>Submission 8, Aboriginal Legal Service NSW/ACT, p 2.</w:t>
      </w:r>
    </w:p>
  </w:footnote>
  <w:footnote w:id="54">
    <w:p w14:paraId="10897D85" w14:textId="77777777" w:rsidR="00C15EE3" w:rsidRDefault="00C15EE3">
      <w:pPr>
        <w:pStyle w:val="FootnoteText"/>
      </w:pPr>
      <w:r>
        <w:rPr>
          <w:rStyle w:val="FootnoteReference"/>
        </w:rPr>
        <w:footnoteRef/>
      </w:r>
      <w:r>
        <w:t xml:space="preserve"> </w:t>
      </w:r>
      <w:r>
        <w:tab/>
        <w:t xml:space="preserve">Section 197, </w:t>
      </w:r>
      <w:r w:rsidRPr="0072244E">
        <w:rPr>
          <w:i/>
          <w:iCs/>
        </w:rPr>
        <w:t>Law Enforcement (Powers and Responsibilities) Act 2002</w:t>
      </w:r>
      <w:r>
        <w:t>, from Submission 8, Aboriginal Legal Service NSW/ACT, p 2.</w:t>
      </w:r>
    </w:p>
  </w:footnote>
  <w:footnote w:id="55">
    <w:p w14:paraId="05A1052D" w14:textId="77777777" w:rsidR="00C15EE3" w:rsidRDefault="00C15EE3">
      <w:pPr>
        <w:pStyle w:val="FootnoteText"/>
      </w:pPr>
      <w:r>
        <w:rPr>
          <w:rStyle w:val="FootnoteReference"/>
        </w:rPr>
        <w:footnoteRef/>
      </w:r>
      <w:r>
        <w:t xml:space="preserve"> </w:t>
      </w:r>
      <w:r>
        <w:tab/>
        <w:t>Submission 8, Aboriginal Legal Service NSW/ACT, p 2.</w:t>
      </w:r>
    </w:p>
  </w:footnote>
  <w:footnote w:id="56">
    <w:p w14:paraId="0D50491F" w14:textId="77777777" w:rsidR="00C15EE3" w:rsidRDefault="00C15EE3">
      <w:pPr>
        <w:pStyle w:val="FootnoteText"/>
      </w:pPr>
      <w:r>
        <w:rPr>
          <w:rStyle w:val="FootnoteReference"/>
        </w:rPr>
        <w:footnoteRef/>
      </w:r>
      <w:r>
        <w:t xml:space="preserve"> </w:t>
      </w:r>
      <w:r>
        <w:tab/>
        <w:t>Submission 8, Aboriginal Legal Service NSW/ACT; Submission 10, Legal Aid NSW; Evidence, Mr Roberts, 12 August 2024, p 19; Submission 7, Network of Alcohol and Other Drug Agencies, p1.</w:t>
      </w:r>
    </w:p>
  </w:footnote>
  <w:footnote w:id="57">
    <w:p w14:paraId="5C11DF76" w14:textId="77777777" w:rsidR="00C15EE3" w:rsidRDefault="00C15EE3">
      <w:pPr>
        <w:pStyle w:val="FootnoteText"/>
      </w:pPr>
      <w:r>
        <w:rPr>
          <w:rStyle w:val="FootnoteReference"/>
        </w:rPr>
        <w:footnoteRef/>
      </w:r>
      <w:r>
        <w:t xml:space="preserve"> </w:t>
      </w:r>
      <w:r>
        <w:tab/>
        <w:t>Submission 8, Aboriginal Legal Service NSW/ACT, p 2; Submission 10, Legal Aid NSW, p 2; Evidence, Mr Roberts, 12 August 2024, p 19.</w:t>
      </w:r>
    </w:p>
  </w:footnote>
  <w:footnote w:id="58">
    <w:p w14:paraId="34B68A5C" w14:textId="77777777" w:rsidR="00C15EE3" w:rsidRDefault="00C15EE3">
      <w:pPr>
        <w:pStyle w:val="FootnoteText"/>
      </w:pPr>
      <w:r>
        <w:rPr>
          <w:rStyle w:val="FootnoteReference"/>
        </w:rPr>
        <w:footnoteRef/>
      </w:r>
      <w:r>
        <w:t xml:space="preserve"> </w:t>
      </w:r>
      <w:r>
        <w:tab/>
        <w:t>Submission 8, Aboriginal Legal Service NSW/ACT, p 1; Submission 10, Legal Aid NSW, p 2; Evidence, Mr Roberts, 12 August 2024, p 19.</w:t>
      </w:r>
    </w:p>
  </w:footnote>
  <w:footnote w:id="59">
    <w:p w14:paraId="59E6B2C1" w14:textId="77777777" w:rsidR="00C15EE3" w:rsidRDefault="00C15EE3">
      <w:pPr>
        <w:pStyle w:val="FootnoteText"/>
      </w:pPr>
      <w:r>
        <w:rPr>
          <w:rStyle w:val="FootnoteReference"/>
        </w:rPr>
        <w:footnoteRef/>
      </w:r>
      <w:r>
        <w:t xml:space="preserve"> </w:t>
      </w:r>
      <w:r>
        <w:tab/>
        <w:t xml:space="preserve">Submission 1, Alcohol and Drug Foundation, p 2;  Submission 2, Local Government NSW, p 3; Evidence, Mr Pallas, p 18; Submission 10, Legal Aid NSW, p 2; Portfolio Committee No. 1 – Premier and Finance, NSW Legislative Council, </w:t>
      </w:r>
      <w:r w:rsidRPr="00C530C9">
        <w:rPr>
          <w:i/>
          <w:iCs/>
        </w:rPr>
        <w:t>Online questionnaire report</w:t>
      </w:r>
      <w:r>
        <w:t xml:space="preserve"> (2024), p 3.</w:t>
      </w:r>
    </w:p>
  </w:footnote>
  <w:footnote w:id="60">
    <w:p w14:paraId="02646CF6" w14:textId="77777777" w:rsidR="00C15EE3" w:rsidRDefault="00C15EE3">
      <w:pPr>
        <w:pStyle w:val="FootnoteText"/>
      </w:pPr>
      <w:r>
        <w:rPr>
          <w:rStyle w:val="FootnoteReference"/>
        </w:rPr>
        <w:footnoteRef/>
      </w:r>
      <w:r>
        <w:t xml:space="preserve"> </w:t>
      </w:r>
      <w:r>
        <w:tab/>
        <w:t xml:space="preserve">Evidence, Mr Pallas, 12 August 2024, p 18; Submission 10, Legal Aid NSW, p 2;  Submission 11, NSW Government, p 9, Portfolio Committee No. 1 – Premier and Finance, NSW Legislative Council, </w:t>
      </w:r>
      <w:r w:rsidRPr="00C530C9">
        <w:rPr>
          <w:i/>
          <w:iCs/>
        </w:rPr>
        <w:t>Online questionnaire report</w:t>
      </w:r>
      <w:r>
        <w:t xml:space="preserve"> (2024), p 3.</w:t>
      </w:r>
    </w:p>
  </w:footnote>
  <w:footnote w:id="61">
    <w:p w14:paraId="61B4BA7C" w14:textId="64B309F9" w:rsidR="00C15EE3" w:rsidRDefault="00C15EE3">
      <w:pPr>
        <w:pStyle w:val="FootnoteText"/>
      </w:pPr>
      <w:r>
        <w:rPr>
          <w:rStyle w:val="FootnoteReference"/>
        </w:rPr>
        <w:footnoteRef/>
      </w:r>
      <w:r>
        <w:t xml:space="preserve"> </w:t>
      </w:r>
      <w:r>
        <w:tab/>
      </w:r>
      <w:r w:rsidR="00736B9D">
        <w:t>Evidence, Mr Doukas, 12 August 2024, p 1</w:t>
      </w:r>
      <w:r w:rsidR="00897796">
        <w:t xml:space="preserve">9; </w:t>
      </w:r>
      <w:r>
        <w:t xml:space="preserve">Submission 2, Local Government NSW, p 5; Submission 11; Portfolio Committee No. 1 – Premier and Finance, NSW Legislative Council, </w:t>
      </w:r>
      <w:r w:rsidRPr="00C530C9">
        <w:rPr>
          <w:i/>
          <w:iCs/>
        </w:rPr>
        <w:t>Online questionnaire report</w:t>
      </w:r>
      <w:r>
        <w:t xml:space="preserve"> (2024), p 3.</w:t>
      </w:r>
    </w:p>
  </w:footnote>
  <w:footnote w:id="62">
    <w:p w14:paraId="6D630BD3" w14:textId="77777777" w:rsidR="00C15EE3" w:rsidRDefault="00C15EE3">
      <w:pPr>
        <w:pStyle w:val="FootnoteText"/>
      </w:pPr>
      <w:r>
        <w:rPr>
          <w:rStyle w:val="FootnoteReference"/>
        </w:rPr>
        <w:footnoteRef/>
      </w:r>
      <w:r>
        <w:t xml:space="preserve"> </w:t>
      </w:r>
      <w:r>
        <w:tab/>
        <w:t>Submission 11, NSW Government, p 5.</w:t>
      </w:r>
    </w:p>
  </w:footnote>
  <w:footnote w:id="63">
    <w:p w14:paraId="0BC99A43" w14:textId="77777777" w:rsidR="00C15EE3" w:rsidRDefault="00C15EE3">
      <w:pPr>
        <w:pStyle w:val="FootnoteText"/>
      </w:pPr>
      <w:r>
        <w:rPr>
          <w:rStyle w:val="FootnoteReference"/>
        </w:rPr>
        <w:footnoteRef/>
      </w:r>
      <w:r>
        <w:t xml:space="preserve"> </w:t>
      </w:r>
      <w:r>
        <w:tab/>
        <w:t>Evidence, Mr Reynolds, 12 August 2024, p 9.</w:t>
      </w:r>
    </w:p>
  </w:footnote>
  <w:footnote w:id="64">
    <w:p w14:paraId="502FB283" w14:textId="77777777" w:rsidR="00C15EE3" w:rsidRDefault="00C15EE3">
      <w:pPr>
        <w:pStyle w:val="FootnoteText"/>
      </w:pPr>
      <w:r>
        <w:rPr>
          <w:rStyle w:val="FootnoteReference"/>
        </w:rPr>
        <w:footnoteRef/>
      </w:r>
      <w:r>
        <w:t xml:space="preserve"> </w:t>
      </w:r>
      <w:r>
        <w:tab/>
        <w:t xml:space="preserve">Submission 3, Night Time Industries Association, p 2; Submission 11, NSW Government, p 8. </w:t>
      </w:r>
    </w:p>
  </w:footnote>
  <w:footnote w:id="65">
    <w:p w14:paraId="50E031F1" w14:textId="77777777" w:rsidR="00C15EE3" w:rsidRDefault="00C15EE3">
      <w:pPr>
        <w:pStyle w:val="FootnoteText"/>
      </w:pPr>
      <w:r>
        <w:rPr>
          <w:rStyle w:val="FootnoteReference"/>
        </w:rPr>
        <w:footnoteRef/>
      </w:r>
      <w:r>
        <w:t xml:space="preserve"> </w:t>
      </w:r>
      <w:r>
        <w:tab/>
        <w:t>Submission 11, NSW Government, p 8.</w:t>
      </w:r>
    </w:p>
  </w:footnote>
  <w:footnote w:id="66">
    <w:p w14:paraId="43E8C909" w14:textId="77777777" w:rsidR="00C15EE3" w:rsidRDefault="00C15EE3">
      <w:pPr>
        <w:pStyle w:val="FootnoteText"/>
      </w:pPr>
      <w:r>
        <w:rPr>
          <w:rStyle w:val="FootnoteReference"/>
        </w:rPr>
        <w:footnoteRef/>
      </w:r>
      <w:r>
        <w:t xml:space="preserve"> </w:t>
      </w:r>
      <w:r>
        <w:tab/>
        <w:t xml:space="preserve">Submission 3, Night Time Industries Association, p 3; Submission 10, Legal Aid NSW, p 1. </w:t>
      </w:r>
    </w:p>
  </w:footnote>
  <w:footnote w:id="67">
    <w:p w14:paraId="547539FB" w14:textId="77777777" w:rsidR="00C15EE3" w:rsidRDefault="00C15EE3">
      <w:pPr>
        <w:pStyle w:val="FootnoteText"/>
      </w:pPr>
      <w:r>
        <w:rPr>
          <w:rStyle w:val="FootnoteReference"/>
        </w:rPr>
        <w:footnoteRef/>
      </w:r>
      <w:r>
        <w:t xml:space="preserve"> </w:t>
      </w:r>
      <w:r>
        <w:tab/>
        <w:t xml:space="preserve">Submission 3, Night Time Industries Association, p 2. </w:t>
      </w:r>
    </w:p>
  </w:footnote>
  <w:footnote w:id="68">
    <w:p w14:paraId="303E389D" w14:textId="77777777" w:rsidR="00C15EE3" w:rsidRDefault="00C15EE3">
      <w:pPr>
        <w:pStyle w:val="FootnoteText"/>
      </w:pPr>
      <w:r>
        <w:rPr>
          <w:rStyle w:val="FootnoteReference"/>
        </w:rPr>
        <w:footnoteRef/>
      </w:r>
      <w:r>
        <w:t xml:space="preserve"> </w:t>
      </w:r>
      <w:r>
        <w:tab/>
        <w:t xml:space="preserve">Submission 10, Legal Aid, p 1. </w:t>
      </w:r>
    </w:p>
  </w:footnote>
  <w:footnote w:id="69">
    <w:p w14:paraId="5E0E9E20" w14:textId="77777777" w:rsidR="00C15EE3" w:rsidRDefault="00C15EE3">
      <w:pPr>
        <w:pStyle w:val="FootnoteText"/>
      </w:pPr>
      <w:r>
        <w:rPr>
          <w:rStyle w:val="FootnoteReference"/>
        </w:rPr>
        <w:footnoteRef/>
      </w:r>
      <w:r>
        <w:t xml:space="preserve"> </w:t>
      </w:r>
      <w:r>
        <w:tab/>
        <w:t xml:space="preserve">Submission 10, Legal Aid NSW, p 2. </w:t>
      </w:r>
    </w:p>
  </w:footnote>
  <w:footnote w:id="70">
    <w:p w14:paraId="71D50937" w14:textId="77777777" w:rsidR="00C15EE3" w:rsidRDefault="00C15EE3">
      <w:pPr>
        <w:pStyle w:val="FootnoteText"/>
      </w:pPr>
      <w:r>
        <w:rPr>
          <w:rStyle w:val="FootnoteReference"/>
        </w:rPr>
        <w:footnoteRef/>
      </w:r>
      <w:r>
        <w:t xml:space="preserve"> </w:t>
      </w:r>
      <w:r>
        <w:tab/>
        <w:t xml:space="preserve">Submission 2, Local Government NSW, p 2. </w:t>
      </w:r>
    </w:p>
  </w:footnote>
  <w:footnote w:id="71">
    <w:p w14:paraId="14CF69C9" w14:textId="77777777" w:rsidR="00C15EE3" w:rsidRDefault="00C15EE3">
      <w:pPr>
        <w:pStyle w:val="FootnoteText"/>
      </w:pPr>
      <w:r>
        <w:rPr>
          <w:rStyle w:val="FootnoteReference"/>
        </w:rPr>
        <w:footnoteRef/>
      </w:r>
      <w:r>
        <w:t xml:space="preserve"> </w:t>
      </w:r>
      <w:r>
        <w:tab/>
        <w:t xml:space="preserve">Portfolio Committee No. 1 – Premier and Finance, NSW Legislative Council, </w:t>
      </w:r>
      <w:r w:rsidRPr="00C530C9">
        <w:rPr>
          <w:i/>
          <w:iCs/>
        </w:rPr>
        <w:t>Online questionnaire report</w:t>
      </w:r>
      <w:r>
        <w:t xml:space="preserve"> (2024), p 3, and Submission 11, NSW Government, p 6.</w:t>
      </w:r>
    </w:p>
  </w:footnote>
  <w:footnote w:id="72">
    <w:p w14:paraId="7419FF96" w14:textId="77777777" w:rsidR="00C15EE3" w:rsidRDefault="00C15EE3">
      <w:pPr>
        <w:pStyle w:val="FootnoteText"/>
      </w:pPr>
      <w:r>
        <w:rPr>
          <w:rStyle w:val="FootnoteReference"/>
        </w:rPr>
        <w:footnoteRef/>
      </w:r>
      <w:r>
        <w:t xml:space="preserve"> </w:t>
      </w:r>
      <w:r>
        <w:tab/>
        <w:t>Submission 8, Aboriginal Legal Service NSW/ACT, p 1.</w:t>
      </w:r>
    </w:p>
  </w:footnote>
  <w:footnote w:id="73">
    <w:p w14:paraId="246F06D8" w14:textId="77777777" w:rsidR="00C15EE3" w:rsidRDefault="00C15EE3">
      <w:pPr>
        <w:pStyle w:val="FootnoteText"/>
      </w:pPr>
      <w:r>
        <w:rPr>
          <w:rStyle w:val="FootnoteReference"/>
        </w:rPr>
        <w:footnoteRef/>
      </w:r>
      <w:r>
        <w:t xml:space="preserve"> </w:t>
      </w:r>
      <w:r>
        <w:tab/>
        <w:t xml:space="preserve">Portfolio Committee No. 1 – Premier and Finance, NSW Legislative Council, </w:t>
      </w:r>
      <w:r w:rsidRPr="00C530C9">
        <w:rPr>
          <w:i/>
          <w:iCs/>
        </w:rPr>
        <w:t>Online questionnaire report</w:t>
      </w:r>
      <w:r>
        <w:t xml:space="preserve"> (2024), p 2. </w:t>
      </w:r>
    </w:p>
  </w:footnote>
  <w:footnote w:id="74">
    <w:p w14:paraId="52664EEE" w14:textId="77777777" w:rsidR="00C15EE3" w:rsidRDefault="00C15EE3">
      <w:pPr>
        <w:pStyle w:val="FootnoteText"/>
      </w:pPr>
      <w:r>
        <w:rPr>
          <w:rStyle w:val="FootnoteReference"/>
        </w:rPr>
        <w:footnoteRef/>
      </w:r>
      <w:r>
        <w:t xml:space="preserve"> </w:t>
      </w:r>
      <w:r>
        <w:tab/>
        <w:t>Submission 3, Night Time Industries Association, p 3. They particularly recommended measuring and assessing any impacts on neighbouring licensed venues.</w:t>
      </w:r>
    </w:p>
  </w:footnote>
  <w:footnote w:id="75">
    <w:p w14:paraId="39EEDEB9" w14:textId="77777777" w:rsidR="00C15EE3" w:rsidRDefault="00C15EE3">
      <w:pPr>
        <w:pStyle w:val="FootnoteText"/>
      </w:pPr>
      <w:r>
        <w:rPr>
          <w:rStyle w:val="FootnoteReference"/>
        </w:rPr>
        <w:footnoteRef/>
      </w:r>
      <w:r>
        <w:t xml:space="preserve"> </w:t>
      </w:r>
      <w:r>
        <w:tab/>
        <w:t xml:space="preserve">Submission 10, Legal Aid NSW, p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C15EE3" w14:paraId="29372679" w14:textId="77777777">
      <w:tc>
        <w:tcPr>
          <w:tcW w:w="9747" w:type="dxa"/>
          <w:tcBorders>
            <w:bottom w:val="single" w:sz="4" w:space="0" w:color="auto"/>
          </w:tcBorders>
        </w:tcPr>
        <w:p w14:paraId="09B61458" w14:textId="1C285030" w:rsidR="00CD30CD" w:rsidRPr="00C15EE3" w:rsidRDefault="00CD30CD" w:rsidP="00C15EE3">
          <w:pPr>
            <w:pStyle w:val="Header"/>
            <w:tabs>
              <w:tab w:val="clear" w:pos="4320"/>
              <w:tab w:val="clear" w:pos="8640"/>
              <w:tab w:val="left" w:pos="2930"/>
            </w:tabs>
            <w:spacing w:after="40"/>
            <w:rPr>
              <w:caps/>
              <w:sz w:val="18"/>
            </w:rPr>
          </w:pPr>
          <w:r w:rsidRPr="00C15EE3">
            <w:rPr>
              <w:caps/>
              <w:sz w:val="18"/>
            </w:rPr>
            <w:t>LEGISLATIVE COUNCIL</w:t>
          </w:r>
          <w:r w:rsidR="00C15EE3">
            <w:rPr>
              <w:caps/>
              <w:sz w:val="18"/>
            </w:rPr>
            <w:tab/>
          </w:r>
        </w:p>
      </w:tc>
    </w:tr>
    <w:bookmarkStart w:id="33" w:name="ReportSubTitle1Header"/>
    <w:bookmarkStart w:id="34" w:name="ReportTitleHeader"/>
    <w:bookmarkEnd w:id="33"/>
    <w:bookmarkEnd w:id="34"/>
    <w:tr w:rsidR="00CD30CD" w:rsidRPr="00C15EE3" w14:paraId="78BC4ECD" w14:textId="77777777">
      <w:tc>
        <w:tcPr>
          <w:tcW w:w="9747" w:type="dxa"/>
        </w:tcPr>
        <w:p w14:paraId="43CBB3C4" w14:textId="2D66CE04" w:rsidR="00CD30CD" w:rsidRPr="00C15EE3" w:rsidRDefault="00321B77">
          <w:pPr>
            <w:pStyle w:val="Header"/>
            <w:spacing w:before="40"/>
            <w:rPr>
              <w:sz w:val="18"/>
            </w:rPr>
          </w:pPr>
          <w:r w:rsidRPr="00C15EE3">
            <w:rPr>
              <w:sz w:val="18"/>
            </w:rPr>
            <w:fldChar w:fldCharType="begin"/>
          </w:r>
          <w:r w:rsidR="00E10447" w:rsidRPr="00C15EE3">
            <w:rPr>
              <w:sz w:val="18"/>
            </w:rPr>
            <w:instrText xml:space="preserve"> DOCPROPERTY  ReportTitle  \* MERGEFORMAT </w:instrText>
          </w:r>
          <w:r w:rsidRPr="00C15EE3">
            <w:rPr>
              <w:sz w:val="18"/>
            </w:rPr>
            <w:fldChar w:fldCharType="separate"/>
          </w:r>
          <w:r w:rsidR="00BF0A84">
            <w:rPr>
              <w:sz w:val="18"/>
            </w:rPr>
            <w:t>Alcohol Consumption in Public Places (Liberalisation) Bill 2024</w:t>
          </w:r>
          <w:r w:rsidRPr="00C15EE3">
            <w:rPr>
              <w:sz w:val="18"/>
            </w:rPr>
            <w:fldChar w:fldCharType="end"/>
          </w:r>
        </w:p>
      </w:tc>
    </w:tr>
  </w:tbl>
  <w:p w14:paraId="6B27FE30" w14:textId="77777777" w:rsidR="00CD30CD" w:rsidRPr="00C15EE3"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C15EE3" w14:paraId="06B80A36" w14:textId="77777777">
      <w:tc>
        <w:tcPr>
          <w:tcW w:w="9639" w:type="dxa"/>
        </w:tcPr>
        <w:p w14:paraId="1AB0ABB5" w14:textId="519902C6" w:rsidR="003D7E4A" w:rsidRPr="00C15EE3" w:rsidRDefault="003D7E4A" w:rsidP="00C15EE3">
          <w:pPr>
            <w:pStyle w:val="Header"/>
            <w:tabs>
              <w:tab w:val="clear" w:pos="4320"/>
              <w:tab w:val="clear" w:pos="8640"/>
            </w:tabs>
            <w:spacing w:before="40"/>
            <w:jc w:val="center"/>
            <w:rPr>
              <w:caps/>
              <w:sz w:val="18"/>
            </w:rPr>
          </w:pPr>
        </w:p>
      </w:tc>
    </w:tr>
    <w:bookmarkStart w:id="35" w:name="CommitteeNameOdd"/>
    <w:bookmarkEnd w:id="35"/>
    <w:tr w:rsidR="003D7E4A" w:rsidRPr="00C15EE3" w14:paraId="2320A936" w14:textId="77777777">
      <w:tc>
        <w:tcPr>
          <w:tcW w:w="9639" w:type="dxa"/>
          <w:tcBorders>
            <w:top w:val="single" w:sz="4" w:space="0" w:color="auto"/>
            <w:right w:val="single" w:sz="4" w:space="0" w:color="auto"/>
          </w:tcBorders>
        </w:tcPr>
        <w:p w14:paraId="5D6C69B8" w14:textId="2BE8F346" w:rsidR="003D7E4A" w:rsidRPr="00C15EE3" w:rsidRDefault="00321B77">
          <w:pPr>
            <w:pStyle w:val="Header"/>
            <w:tabs>
              <w:tab w:val="clear" w:pos="4320"/>
              <w:tab w:val="clear" w:pos="8640"/>
            </w:tabs>
            <w:spacing w:before="40"/>
            <w:jc w:val="right"/>
            <w:rPr>
              <w:caps/>
              <w:sz w:val="18"/>
            </w:rPr>
          </w:pPr>
          <w:r w:rsidRPr="00C15EE3">
            <w:rPr>
              <w:caps/>
              <w:sz w:val="18"/>
            </w:rPr>
            <w:fldChar w:fldCharType="begin"/>
          </w:r>
          <w:r w:rsidR="00E10447" w:rsidRPr="00C15EE3">
            <w:rPr>
              <w:caps/>
              <w:sz w:val="18"/>
            </w:rPr>
            <w:instrText xml:space="preserve"> DOCPROPERTY  CommitteeName  \* MERGEFORMAT </w:instrText>
          </w:r>
          <w:r w:rsidRPr="00C15EE3">
            <w:rPr>
              <w:caps/>
              <w:sz w:val="18"/>
            </w:rPr>
            <w:fldChar w:fldCharType="separate"/>
          </w:r>
          <w:r w:rsidR="00BF0A84">
            <w:rPr>
              <w:caps/>
              <w:sz w:val="18"/>
            </w:rPr>
            <w:t>Portfolio Committee No. 1 - Premier and Finance</w:t>
          </w:r>
          <w:r w:rsidRPr="00C15EE3">
            <w:rPr>
              <w:caps/>
              <w:sz w:val="18"/>
            </w:rPr>
            <w:fldChar w:fldCharType="end"/>
          </w:r>
        </w:p>
      </w:tc>
    </w:tr>
  </w:tbl>
  <w:p w14:paraId="37084FA3" w14:textId="77777777" w:rsidR="003D7E4A" w:rsidRPr="00C15EE3" w:rsidRDefault="003D7E4A" w:rsidP="003D7E4A">
    <w:pPr>
      <w:pStyle w:val="Header"/>
      <w:tabs>
        <w:tab w:val="clear" w:pos="4320"/>
        <w:tab w:val="clear" w:pos="8640"/>
        <w:tab w:val="center" w:pos="5529"/>
        <w:tab w:val="right" w:pos="11199"/>
      </w:tabs>
      <w:rPr>
        <w:sz w:val="2"/>
      </w:rPr>
    </w:pPr>
  </w:p>
  <w:p w14:paraId="54E403F2" w14:textId="77777777" w:rsidR="003D7E4A" w:rsidRPr="00C15EE3"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C15EE3" w14:paraId="5AF106DB" w14:textId="77777777">
      <w:tc>
        <w:tcPr>
          <w:tcW w:w="9747" w:type="dxa"/>
        </w:tcPr>
        <w:p w14:paraId="44570F41" w14:textId="77777777" w:rsidR="00BE487F" w:rsidRPr="00C15EE3" w:rsidRDefault="00BE487F">
          <w:pPr>
            <w:pStyle w:val="Header"/>
            <w:tabs>
              <w:tab w:val="clear" w:pos="4320"/>
              <w:tab w:val="clear" w:pos="8640"/>
            </w:tabs>
            <w:spacing w:after="40"/>
            <w:rPr>
              <w:caps/>
              <w:sz w:val="18"/>
            </w:rPr>
          </w:pPr>
          <w:r w:rsidRPr="00C15EE3">
            <w:rPr>
              <w:caps/>
              <w:sz w:val="18"/>
            </w:rPr>
            <w:t>LEGISLATIVE COUNCIL</w:t>
          </w:r>
        </w:p>
      </w:tc>
    </w:tr>
    <w:tr w:rsidR="00BE487F" w:rsidRPr="00C15EE3" w14:paraId="15258B34" w14:textId="77777777">
      <w:tc>
        <w:tcPr>
          <w:tcW w:w="9747" w:type="dxa"/>
          <w:tcBorders>
            <w:top w:val="single" w:sz="4" w:space="0" w:color="auto"/>
            <w:right w:val="single" w:sz="4" w:space="0" w:color="auto"/>
          </w:tcBorders>
        </w:tcPr>
        <w:p w14:paraId="6BA0DC05" w14:textId="77777777" w:rsidR="00BE487F" w:rsidRPr="00C15EE3" w:rsidRDefault="00BE487F">
          <w:pPr>
            <w:pStyle w:val="Header"/>
            <w:tabs>
              <w:tab w:val="clear" w:pos="4320"/>
              <w:tab w:val="clear" w:pos="8640"/>
            </w:tabs>
            <w:spacing w:before="40"/>
            <w:ind w:right="33"/>
            <w:jc w:val="right"/>
            <w:rPr>
              <w:caps/>
              <w:sz w:val="18"/>
            </w:rPr>
          </w:pPr>
          <w:bookmarkStart w:id="40" w:name="PaperNumber"/>
          <w:bookmarkEnd w:id="40"/>
        </w:p>
      </w:tc>
    </w:tr>
  </w:tbl>
  <w:p w14:paraId="5C5A0635" w14:textId="77777777" w:rsidR="00BE487F" w:rsidRPr="00C15EE3"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C15EE3" w14:paraId="2204A1D8" w14:textId="77777777">
      <w:tc>
        <w:tcPr>
          <w:tcW w:w="9747" w:type="dxa"/>
        </w:tcPr>
        <w:p w14:paraId="188784F6" w14:textId="77777777" w:rsidR="00F23817" w:rsidRPr="00C15EE3" w:rsidRDefault="00F23817">
          <w:pPr>
            <w:pStyle w:val="Header"/>
            <w:tabs>
              <w:tab w:val="clear" w:pos="4320"/>
              <w:tab w:val="clear" w:pos="8640"/>
            </w:tabs>
            <w:spacing w:after="40"/>
            <w:rPr>
              <w:caps/>
              <w:sz w:val="18"/>
            </w:rPr>
          </w:pPr>
          <w:r w:rsidRPr="00C15EE3">
            <w:rPr>
              <w:caps/>
              <w:sz w:val="18"/>
            </w:rPr>
            <w:t>LEGISLATIVE COUNCIL</w:t>
          </w:r>
        </w:p>
      </w:tc>
    </w:tr>
    <w:tr w:rsidR="00F23817" w:rsidRPr="00C15EE3" w14:paraId="6B0E6627" w14:textId="77777777">
      <w:tc>
        <w:tcPr>
          <w:tcW w:w="9747" w:type="dxa"/>
          <w:tcBorders>
            <w:top w:val="single" w:sz="4" w:space="0" w:color="auto"/>
            <w:right w:val="single" w:sz="4" w:space="0" w:color="auto"/>
          </w:tcBorders>
        </w:tcPr>
        <w:p w14:paraId="26C19218" w14:textId="7AE63D46" w:rsidR="00F23817" w:rsidRPr="00C15EE3" w:rsidRDefault="00000000">
          <w:pPr>
            <w:pStyle w:val="Header"/>
            <w:tabs>
              <w:tab w:val="clear" w:pos="4320"/>
              <w:tab w:val="clear" w:pos="8640"/>
            </w:tabs>
            <w:spacing w:before="40"/>
            <w:ind w:right="33"/>
            <w:jc w:val="right"/>
            <w:rPr>
              <w:caps/>
              <w:sz w:val="18"/>
            </w:rPr>
          </w:pPr>
          <w:r>
            <w:fldChar w:fldCharType="begin"/>
          </w:r>
          <w:r>
            <w:instrText xml:space="preserve"> DOCPROPERTY  CommitteeName  \* MERGEFORMAT </w:instrText>
          </w:r>
          <w:r>
            <w:fldChar w:fldCharType="separate"/>
          </w:r>
          <w:r w:rsidR="00BF0A84" w:rsidRPr="00BF0A84">
            <w:rPr>
              <w:caps/>
              <w:sz w:val="18"/>
            </w:rPr>
            <w:t>Portfolio</w:t>
          </w:r>
          <w:r w:rsidR="00BF0A84">
            <w:t xml:space="preserve"> Committee No. 1 - Premier and Finance</w:t>
          </w:r>
          <w:r>
            <w:fldChar w:fldCharType="end"/>
          </w:r>
        </w:p>
      </w:tc>
    </w:tr>
  </w:tbl>
  <w:p w14:paraId="2271D24B" w14:textId="77777777" w:rsidR="00F23817" w:rsidRPr="00C15EE3"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E90943"/>
    <w:multiLevelType w:val="hybridMultilevel"/>
    <w:tmpl w:val="165C3DD8"/>
    <w:lvl w:ilvl="0" w:tplc="461AE072">
      <w:start w:val="1"/>
      <w:numFmt w:val="bullet"/>
      <w:pStyle w:val="AppxMinutesBullet"/>
      <w:lvlText w:val=""/>
      <w:lvlJc w:val="left"/>
      <w:pPr>
        <w:tabs>
          <w:tab w:val="num" w:pos="1843"/>
        </w:tabs>
        <w:ind w:left="1843"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4"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EC0937"/>
    <w:multiLevelType w:val="hybridMultilevel"/>
    <w:tmpl w:val="624C89F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7"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C5F42C7"/>
    <w:multiLevelType w:val="hybridMultilevel"/>
    <w:tmpl w:val="377870BA"/>
    <w:lvl w:ilvl="0" w:tplc="3CF4BD3C">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1"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7D980CC9"/>
    <w:multiLevelType w:val="multilevel"/>
    <w:tmpl w:val="006210F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767837">
    <w:abstractNumId w:val="9"/>
  </w:num>
  <w:num w:numId="2" w16cid:durableId="1541437083">
    <w:abstractNumId w:val="3"/>
  </w:num>
  <w:num w:numId="3" w16cid:durableId="1505315240">
    <w:abstractNumId w:val="4"/>
  </w:num>
  <w:num w:numId="4" w16cid:durableId="704059118">
    <w:abstractNumId w:val="1"/>
  </w:num>
  <w:num w:numId="5" w16cid:durableId="1757943999">
    <w:abstractNumId w:val="17"/>
  </w:num>
  <w:num w:numId="6" w16cid:durableId="1273394304">
    <w:abstractNumId w:val="11"/>
  </w:num>
  <w:num w:numId="7" w16cid:durableId="1316296593">
    <w:abstractNumId w:val="11"/>
  </w:num>
  <w:num w:numId="8" w16cid:durableId="671371552">
    <w:abstractNumId w:val="11"/>
  </w:num>
  <w:num w:numId="9" w16cid:durableId="1244952483">
    <w:abstractNumId w:val="4"/>
  </w:num>
  <w:num w:numId="10" w16cid:durableId="1545101482">
    <w:abstractNumId w:val="13"/>
  </w:num>
  <w:num w:numId="11" w16cid:durableId="1711999184">
    <w:abstractNumId w:val="5"/>
  </w:num>
  <w:num w:numId="12" w16cid:durableId="1241059426">
    <w:abstractNumId w:val="0"/>
  </w:num>
  <w:num w:numId="13" w16cid:durableId="1042365349">
    <w:abstractNumId w:val="12"/>
  </w:num>
  <w:num w:numId="14" w16cid:durableId="695623934">
    <w:abstractNumId w:val="18"/>
  </w:num>
  <w:num w:numId="15" w16cid:durableId="1620187755">
    <w:abstractNumId w:val="17"/>
  </w:num>
  <w:num w:numId="16" w16cid:durableId="518814774">
    <w:abstractNumId w:val="7"/>
  </w:num>
  <w:num w:numId="17" w16cid:durableId="1547183233">
    <w:abstractNumId w:val="2"/>
  </w:num>
  <w:num w:numId="18" w16cid:durableId="1675183662">
    <w:abstractNumId w:val="14"/>
  </w:num>
  <w:num w:numId="19" w16cid:durableId="1375881828">
    <w:abstractNumId w:val="8"/>
  </w:num>
  <w:num w:numId="20" w16cid:durableId="1737555981">
    <w:abstractNumId w:val="15"/>
  </w:num>
  <w:num w:numId="21" w16cid:durableId="1771468756">
    <w:abstractNumId w:val="1"/>
  </w:num>
  <w:num w:numId="22" w16cid:durableId="886143234">
    <w:abstractNumId w:val="16"/>
  </w:num>
  <w:num w:numId="23" w16cid:durableId="1461143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8076029">
    <w:abstractNumId w:val="6"/>
  </w:num>
  <w:num w:numId="25" w16cid:durableId="738751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2357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E3"/>
    <w:rsid w:val="0000176A"/>
    <w:rsid w:val="000031B6"/>
    <w:rsid w:val="00004188"/>
    <w:rsid w:val="00007B30"/>
    <w:rsid w:val="000110A6"/>
    <w:rsid w:val="0001422D"/>
    <w:rsid w:val="00014948"/>
    <w:rsid w:val="00016E88"/>
    <w:rsid w:val="00021E5D"/>
    <w:rsid w:val="000234D6"/>
    <w:rsid w:val="00025855"/>
    <w:rsid w:val="00042726"/>
    <w:rsid w:val="00045E1D"/>
    <w:rsid w:val="00046A6F"/>
    <w:rsid w:val="00050A11"/>
    <w:rsid w:val="000769E3"/>
    <w:rsid w:val="00077096"/>
    <w:rsid w:val="0008633D"/>
    <w:rsid w:val="0009151B"/>
    <w:rsid w:val="00092950"/>
    <w:rsid w:val="000A43D2"/>
    <w:rsid w:val="000B141D"/>
    <w:rsid w:val="000B3BDD"/>
    <w:rsid w:val="000B5AB9"/>
    <w:rsid w:val="000C1522"/>
    <w:rsid w:val="000D7B52"/>
    <w:rsid w:val="000E08BC"/>
    <w:rsid w:val="000E0F76"/>
    <w:rsid w:val="000E4C07"/>
    <w:rsid w:val="000E4CD8"/>
    <w:rsid w:val="000E6BD1"/>
    <w:rsid w:val="000F20F9"/>
    <w:rsid w:val="00115F3F"/>
    <w:rsid w:val="00116B73"/>
    <w:rsid w:val="00125DDD"/>
    <w:rsid w:val="001417FD"/>
    <w:rsid w:val="00145580"/>
    <w:rsid w:val="00151E07"/>
    <w:rsid w:val="00151EC0"/>
    <w:rsid w:val="001532C6"/>
    <w:rsid w:val="0015336F"/>
    <w:rsid w:val="00161CBA"/>
    <w:rsid w:val="001655E5"/>
    <w:rsid w:val="00165DBF"/>
    <w:rsid w:val="00177E8A"/>
    <w:rsid w:val="001A0334"/>
    <w:rsid w:val="001A2B57"/>
    <w:rsid w:val="001A2E75"/>
    <w:rsid w:val="001A751E"/>
    <w:rsid w:val="001B0584"/>
    <w:rsid w:val="001C2ED9"/>
    <w:rsid w:val="001E1BC4"/>
    <w:rsid w:val="001F18FB"/>
    <w:rsid w:val="001F4DB5"/>
    <w:rsid w:val="00200369"/>
    <w:rsid w:val="00201DEE"/>
    <w:rsid w:val="00212424"/>
    <w:rsid w:val="002234B7"/>
    <w:rsid w:val="00224B0C"/>
    <w:rsid w:val="00236AB6"/>
    <w:rsid w:val="002407DD"/>
    <w:rsid w:val="00247D08"/>
    <w:rsid w:val="0025585E"/>
    <w:rsid w:val="002562D7"/>
    <w:rsid w:val="00261F48"/>
    <w:rsid w:val="00266509"/>
    <w:rsid w:val="0027726F"/>
    <w:rsid w:val="0028628C"/>
    <w:rsid w:val="00290430"/>
    <w:rsid w:val="0029594A"/>
    <w:rsid w:val="00295DF6"/>
    <w:rsid w:val="002A4E93"/>
    <w:rsid w:val="002B22BC"/>
    <w:rsid w:val="002B2B4A"/>
    <w:rsid w:val="002B49F5"/>
    <w:rsid w:val="002C37C1"/>
    <w:rsid w:val="002D1C3D"/>
    <w:rsid w:val="002D344B"/>
    <w:rsid w:val="002D3643"/>
    <w:rsid w:val="002D5611"/>
    <w:rsid w:val="002D7536"/>
    <w:rsid w:val="00301E29"/>
    <w:rsid w:val="003115C8"/>
    <w:rsid w:val="00314F94"/>
    <w:rsid w:val="00321B77"/>
    <w:rsid w:val="00333AD4"/>
    <w:rsid w:val="00335294"/>
    <w:rsid w:val="00346FC0"/>
    <w:rsid w:val="00365DB4"/>
    <w:rsid w:val="003759F5"/>
    <w:rsid w:val="00386D74"/>
    <w:rsid w:val="00392901"/>
    <w:rsid w:val="00396539"/>
    <w:rsid w:val="00396E0A"/>
    <w:rsid w:val="003A2EFA"/>
    <w:rsid w:val="003B2570"/>
    <w:rsid w:val="003C39F5"/>
    <w:rsid w:val="003D1A18"/>
    <w:rsid w:val="003D4D73"/>
    <w:rsid w:val="003D7955"/>
    <w:rsid w:val="003D7E4A"/>
    <w:rsid w:val="003E598B"/>
    <w:rsid w:val="003F0F8C"/>
    <w:rsid w:val="003F345B"/>
    <w:rsid w:val="003F39B3"/>
    <w:rsid w:val="003F748F"/>
    <w:rsid w:val="00404378"/>
    <w:rsid w:val="00406F2A"/>
    <w:rsid w:val="00416F1C"/>
    <w:rsid w:val="004211E6"/>
    <w:rsid w:val="0046010B"/>
    <w:rsid w:val="00467EC9"/>
    <w:rsid w:val="00472EEB"/>
    <w:rsid w:val="00473A9E"/>
    <w:rsid w:val="004855BF"/>
    <w:rsid w:val="004866C9"/>
    <w:rsid w:val="00493D2C"/>
    <w:rsid w:val="00493EEA"/>
    <w:rsid w:val="00497AA2"/>
    <w:rsid w:val="004A6E5D"/>
    <w:rsid w:val="004B520B"/>
    <w:rsid w:val="004B76CE"/>
    <w:rsid w:val="004C3F7D"/>
    <w:rsid w:val="004E545F"/>
    <w:rsid w:val="004F4166"/>
    <w:rsid w:val="00500DEC"/>
    <w:rsid w:val="005016F2"/>
    <w:rsid w:val="0050257C"/>
    <w:rsid w:val="00506013"/>
    <w:rsid w:val="005161F7"/>
    <w:rsid w:val="00524090"/>
    <w:rsid w:val="005253D0"/>
    <w:rsid w:val="005261B2"/>
    <w:rsid w:val="0052643C"/>
    <w:rsid w:val="005278E6"/>
    <w:rsid w:val="005339B6"/>
    <w:rsid w:val="005451F5"/>
    <w:rsid w:val="00547FDC"/>
    <w:rsid w:val="00550B68"/>
    <w:rsid w:val="00550E83"/>
    <w:rsid w:val="00551FED"/>
    <w:rsid w:val="005546D5"/>
    <w:rsid w:val="00562BA9"/>
    <w:rsid w:val="00570071"/>
    <w:rsid w:val="0057521F"/>
    <w:rsid w:val="00594F01"/>
    <w:rsid w:val="005958B6"/>
    <w:rsid w:val="005D4318"/>
    <w:rsid w:val="005D4C25"/>
    <w:rsid w:val="005E3D5D"/>
    <w:rsid w:val="005E6628"/>
    <w:rsid w:val="006013CA"/>
    <w:rsid w:val="00605B4E"/>
    <w:rsid w:val="00611732"/>
    <w:rsid w:val="00612C0D"/>
    <w:rsid w:val="006228EA"/>
    <w:rsid w:val="0064481A"/>
    <w:rsid w:val="00644CD2"/>
    <w:rsid w:val="00647DBA"/>
    <w:rsid w:val="00655364"/>
    <w:rsid w:val="006635FD"/>
    <w:rsid w:val="0066443A"/>
    <w:rsid w:val="0066553F"/>
    <w:rsid w:val="00665D0B"/>
    <w:rsid w:val="0068224C"/>
    <w:rsid w:val="006833A7"/>
    <w:rsid w:val="00685C6A"/>
    <w:rsid w:val="00687BC6"/>
    <w:rsid w:val="00687D76"/>
    <w:rsid w:val="006939E0"/>
    <w:rsid w:val="00694DCE"/>
    <w:rsid w:val="006B57F5"/>
    <w:rsid w:val="006C5342"/>
    <w:rsid w:val="006D60F9"/>
    <w:rsid w:val="006F62D7"/>
    <w:rsid w:val="00700D5C"/>
    <w:rsid w:val="00700D7F"/>
    <w:rsid w:val="00703859"/>
    <w:rsid w:val="0070687B"/>
    <w:rsid w:val="00733F6A"/>
    <w:rsid w:val="00736971"/>
    <w:rsid w:val="00736B9D"/>
    <w:rsid w:val="00743A11"/>
    <w:rsid w:val="00751CB2"/>
    <w:rsid w:val="0075712B"/>
    <w:rsid w:val="00761E4E"/>
    <w:rsid w:val="00762992"/>
    <w:rsid w:val="00770589"/>
    <w:rsid w:val="00771850"/>
    <w:rsid w:val="007732A4"/>
    <w:rsid w:val="007744C2"/>
    <w:rsid w:val="00793F72"/>
    <w:rsid w:val="007B2528"/>
    <w:rsid w:val="007B28EC"/>
    <w:rsid w:val="007B43BE"/>
    <w:rsid w:val="007B5A11"/>
    <w:rsid w:val="007B6146"/>
    <w:rsid w:val="007C0083"/>
    <w:rsid w:val="007C521B"/>
    <w:rsid w:val="007F53AF"/>
    <w:rsid w:val="008103DA"/>
    <w:rsid w:val="00811601"/>
    <w:rsid w:val="00812FC5"/>
    <w:rsid w:val="00814F8C"/>
    <w:rsid w:val="008211A4"/>
    <w:rsid w:val="00822240"/>
    <w:rsid w:val="00822951"/>
    <w:rsid w:val="00826AD1"/>
    <w:rsid w:val="00827E98"/>
    <w:rsid w:val="00831399"/>
    <w:rsid w:val="00831604"/>
    <w:rsid w:val="0083209F"/>
    <w:rsid w:val="008329E5"/>
    <w:rsid w:val="00834CB2"/>
    <w:rsid w:val="008358E0"/>
    <w:rsid w:val="00841AC5"/>
    <w:rsid w:val="00841D44"/>
    <w:rsid w:val="00843D54"/>
    <w:rsid w:val="008513B8"/>
    <w:rsid w:val="00854F8B"/>
    <w:rsid w:val="0087029E"/>
    <w:rsid w:val="00875C31"/>
    <w:rsid w:val="0088131F"/>
    <w:rsid w:val="00897796"/>
    <w:rsid w:val="008B011E"/>
    <w:rsid w:val="008B440C"/>
    <w:rsid w:val="008C15A7"/>
    <w:rsid w:val="008C444E"/>
    <w:rsid w:val="008D1FD4"/>
    <w:rsid w:val="008D3371"/>
    <w:rsid w:val="008D4E0F"/>
    <w:rsid w:val="008E277B"/>
    <w:rsid w:val="008E3112"/>
    <w:rsid w:val="008E3569"/>
    <w:rsid w:val="008F4635"/>
    <w:rsid w:val="008F4735"/>
    <w:rsid w:val="008F5D9F"/>
    <w:rsid w:val="008F6C9B"/>
    <w:rsid w:val="008F7B38"/>
    <w:rsid w:val="00901EDE"/>
    <w:rsid w:val="00902277"/>
    <w:rsid w:val="00904A71"/>
    <w:rsid w:val="00913542"/>
    <w:rsid w:val="00913C86"/>
    <w:rsid w:val="00915574"/>
    <w:rsid w:val="00944354"/>
    <w:rsid w:val="00945591"/>
    <w:rsid w:val="00946E99"/>
    <w:rsid w:val="0095016F"/>
    <w:rsid w:val="00952B4E"/>
    <w:rsid w:val="00964D95"/>
    <w:rsid w:val="00973027"/>
    <w:rsid w:val="009853DD"/>
    <w:rsid w:val="009909C6"/>
    <w:rsid w:val="00992BA7"/>
    <w:rsid w:val="009A2880"/>
    <w:rsid w:val="009A3149"/>
    <w:rsid w:val="009A6673"/>
    <w:rsid w:val="009B07DE"/>
    <w:rsid w:val="009B30B1"/>
    <w:rsid w:val="009C2A51"/>
    <w:rsid w:val="009C3ED7"/>
    <w:rsid w:val="009C40E0"/>
    <w:rsid w:val="009C60EF"/>
    <w:rsid w:val="009C72FA"/>
    <w:rsid w:val="009D0515"/>
    <w:rsid w:val="009E5F58"/>
    <w:rsid w:val="009E7D6E"/>
    <w:rsid w:val="009F290F"/>
    <w:rsid w:val="009F55F3"/>
    <w:rsid w:val="009F7F8C"/>
    <w:rsid w:val="00A02E4D"/>
    <w:rsid w:val="00A07B0E"/>
    <w:rsid w:val="00A10B45"/>
    <w:rsid w:val="00A264E2"/>
    <w:rsid w:val="00A40EF3"/>
    <w:rsid w:val="00A42FD6"/>
    <w:rsid w:val="00A502CA"/>
    <w:rsid w:val="00A56997"/>
    <w:rsid w:val="00A62B82"/>
    <w:rsid w:val="00A74B8E"/>
    <w:rsid w:val="00A76F29"/>
    <w:rsid w:val="00A81BC4"/>
    <w:rsid w:val="00A82BA5"/>
    <w:rsid w:val="00AA0725"/>
    <w:rsid w:val="00AA6C5C"/>
    <w:rsid w:val="00AB3A69"/>
    <w:rsid w:val="00AB452A"/>
    <w:rsid w:val="00AD4D55"/>
    <w:rsid w:val="00AF1BB8"/>
    <w:rsid w:val="00AF3D65"/>
    <w:rsid w:val="00B01BB3"/>
    <w:rsid w:val="00B10B0F"/>
    <w:rsid w:val="00B45463"/>
    <w:rsid w:val="00B51592"/>
    <w:rsid w:val="00B6313B"/>
    <w:rsid w:val="00B634D0"/>
    <w:rsid w:val="00B6588F"/>
    <w:rsid w:val="00B72360"/>
    <w:rsid w:val="00B8153F"/>
    <w:rsid w:val="00B96093"/>
    <w:rsid w:val="00B972E6"/>
    <w:rsid w:val="00BA6346"/>
    <w:rsid w:val="00BC0A8C"/>
    <w:rsid w:val="00BD397D"/>
    <w:rsid w:val="00BE206D"/>
    <w:rsid w:val="00BE487F"/>
    <w:rsid w:val="00BF0A84"/>
    <w:rsid w:val="00BF3181"/>
    <w:rsid w:val="00BF4323"/>
    <w:rsid w:val="00C07623"/>
    <w:rsid w:val="00C146B0"/>
    <w:rsid w:val="00C15EE3"/>
    <w:rsid w:val="00C229B6"/>
    <w:rsid w:val="00C3496E"/>
    <w:rsid w:val="00C45F95"/>
    <w:rsid w:val="00C56205"/>
    <w:rsid w:val="00C56F81"/>
    <w:rsid w:val="00C71C86"/>
    <w:rsid w:val="00C73D8E"/>
    <w:rsid w:val="00C80BB2"/>
    <w:rsid w:val="00C81500"/>
    <w:rsid w:val="00C82CFD"/>
    <w:rsid w:val="00C83456"/>
    <w:rsid w:val="00C84F50"/>
    <w:rsid w:val="00CB051D"/>
    <w:rsid w:val="00CB1881"/>
    <w:rsid w:val="00CC4D94"/>
    <w:rsid w:val="00CD30CD"/>
    <w:rsid w:val="00CD4CDB"/>
    <w:rsid w:val="00CD7DE6"/>
    <w:rsid w:val="00D00BF2"/>
    <w:rsid w:val="00D01EAF"/>
    <w:rsid w:val="00D062B7"/>
    <w:rsid w:val="00D12005"/>
    <w:rsid w:val="00D2332B"/>
    <w:rsid w:val="00D237EA"/>
    <w:rsid w:val="00D240F2"/>
    <w:rsid w:val="00D40545"/>
    <w:rsid w:val="00D40A35"/>
    <w:rsid w:val="00D41235"/>
    <w:rsid w:val="00D456FE"/>
    <w:rsid w:val="00D60B1B"/>
    <w:rsid w:val="00D61E35"/>
    <w:rsid w:val="00D75E1B"/>
    <w:rsid w:val="00D80B08"/>
    <w:rsid w:val="00D82037"/>
    <w:rsid w:val="00D90FB5"/>
    <w:rsid w:val="00D95D59"/>
    <w:rsid w:val="00DA12DE"/>
    <w:rsid w:val="00DB5F0E"/>
    <w:rsid w:val="00DC327B"/>
    <w:rsid w:val="00DE796B"/>
    <w:rsid w:val="00DF388C"/>
    <w:rsid w:val="00E00C5B"/>
    <w:rsid w:val="00E01795"/>
    <w:rsid w:val="00E05446"/>
    <w:rsid w:val="00E10447"/>
    <w:rsid w:val="00E12671"/>
    <w:rsid w:val="00E16BA8"/>
    <w:rsid w:val="00E24EBC"/>
    <w:rsid w:val="00E25485"/>
    <w:rsid w:val="00E37609"/>
    <w:rsid w:val="00E56D32"/>
    <w:rsid w:val="00E8752E"/>
    <w:rsid w:val="00E915EE"/>
    <w:rsid w:val="00E9428C"/>
    <w:rsid w:val="00EB6F3C"/>
    <w:rsid w:val="00EC522C"/>
    <w:rsid w:val="00ED60F2"/>
    <w:rsid w:val="00EE0539"/>
    <w:rsid w:val="00EE5794"/>
    <w:rsid w:val="00EF298E"/>
    <w:rsid w:val="00F00626"/>
    <w:rsid w:val="00F10EB7"/>
    <w:rsid w:val="00F15115"/>
    <w:rsid w:val="00F208CB"/>
    <w:rsid w:val="00F23817"/>
    <w:rsid w:val="00F32F4B"/>
    <w:rsid w:val="00F354EB"/>
    <w:rsid w:val="00F45E46"/>
    <w:rsid w:val="00F4626D"/>
    <w:rsid w:val="00F465E9"/>
    <w:rsid w:val="00F47927"/>
    <w:rsid w:val="00F54569"/>
    <w:rsid w:val="00F54A1A"/>
    <w:rsid w:val="00F54AD0"/>
    <w:rsid w:val="00F55AC6"/>
    <w:rsid w:val="00F56172"/>
    <w:rsid w:val="00F575F3"/>
    <w:rsid w:val="00F60368"/>
    <w:rsid w:val="00F67DF8"/>
    <w:rsid w:val="00F84255"/>
    <w:rsid w:val="00F91512"/>
    <w:rsid w:val="00F915B2"/>
    <w:rsid w:val="00FA219F"/>
    <w:rsid w:val="00FB49CC"/>
    <w:rsid w:val="00FB7C6B"/>
    <w:rsid w:val="00FC0469"/>
    <w:rsid w:val="00FC4633"/>
    <w:rsid w:val="00FC5367"/>
    <w:rsid w:val="00FD15A2"/>
    <w:rsid w:val="00FE10FA"/>
    <w:rsid w:val="00FE49CF"/>
    <w:rsid w:val="00FF2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D2B97"/>
  <w15:docId w15:val="{9828672A-40C2-483B-BBC7-FBEAB356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rsid w:val="0029594A"/>
    <w:pPr>
      <w:spacing w:after="120"/>
    </w:pPr>
  </w:style>
  <w:style w:type="paragraph" w:customStyle="1" w:styleId="InitialTofRNumbering">
    <w:name w:val="InitialTofRNumbering"/>
    <w:rsid w:val="0029594A"/>
    <w:pPr>
      <w:numPr>
        <w:numId w:val="6"/>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5"/>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semiHidden/>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5"/>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9"/>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9"/>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2"/>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6"/>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1"/>
      </w:numPr>
      <w:spacing w:before="240"/>
    </w:pPr>
    <w:rPr>
      <w:rFonts w:ascii="Garamond" w:hAnsi="Garamond"/>
      <w:b/>
      <w:sz w:val="22"/>
      <w:lang w:eastAsia="en-US"/>
    </w:rPr>
  </w:style>
  <w:style w:type="paragraph" w:customStyle="1" w:styleId="AppxMinutesHeadingTwo">
    <w:name w:val="AppxMinutesHeadingTwo"/>
    <w:rsid w:val="003C39F5"/>
    <w:pPr>
      <w:numPr>
        <w:ilvl w:val="1"/>
        <w:numId w:val="21"/>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0"/>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7"/>
      </w:numPr>
      <w:spacing w:before="0"/>
    </w:pPr>
  </w:style>
  <w:style w:type="paragraph" w:customStyle="1" w:styleId="InitialTofRNumbering3">
    <w:name w:val="InitialTofRNumbering3"/>
    <w:basedOn w:val="InitialTofRNumbering2"/>
    <w:rsid w:val="0029594A"/>
    <w:pPr>
      <w:numPr>
        <w:ilvl w:val="2"/>
        <w:numId w:val="8"/>
      </w:numPr>
    </w:pPr>
  </w:style>
  <w:style w:type="paragraph" w:customStyle="1" w:styleId="RecommendationBullet">
    <w:name w:val="RecommendationBullet"/>
    <w:rsid w:val="007B2528"/>
    <w:pPr>
      <w:numPr>
        <w:numId w:val="12"/>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
    <w:rsid w:val="0029594A"/>
  </w:style>
  <w:style w:type="paragraph" w:customStyle="1" w:styleId="Figure">
    <w:name w:val="Figure"/>
    <w:basedOn w:val="BodyCopy"/>
    <w:next w:val="BodyText"/>
    <w:rsid w:val="0029594A"/>
    <w:pPr>
      <w:numPr>
        <w:ilvl w:val="2"/>
        <w:numId w:val="15"/>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9"/>
      </w:numPr>
      <w:jc w:val="both"/>
    </w:pPr>
  </w:style>
  <w:style w:type="paragraph" w:customStyle="1" w:styleId="ChapterFigureHeading">
    <w:name w:val="ChapterFigureHeading"/>
    <w:rsid w:val="00406F2A"/>
    <w:pPr>
      <w:numPr>
        <w:numId w:val="11"/>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3"/>
      </w:numPr>
    </w:pPr>
  </w:style>
  <w:style w:type="paragraph" w:customStyle="1" w:styleId="ChapterNum2">
    <w:name w:val="ChapterNum2"/>
    <w:basedOn w:val="BodyCopy"/>
    <w:rsid w:val="0057521F"/>
    <w:pPr>
      <w:numPr>
        <w:ilvl w:val="1"/>
        <w:numId w:val="13"/>
      </w:numPr>
    </w:pPr>
  </w:style>
  <w:style w:type="paragraph" w:customStyle="1" w:styleId="ChapterNum3">
    <w:name w:val="ChapterNum3"/>
    <w:basedOn w:val="BodyCopy"/>
    <w:rsid w:val="0057521F"/>
    <w:pPr>
      <w:numPr>
        <w:ilvl w:val="2"/>
        <w:numId w:val="13"/>
      </w:numPr>
    </w:pPr>
  </w:style>
  <w:style w:type="paragraph" w:customStyle="1" w:styleId="ChapterQuotationBullet">
    <w:name w:val="ChapterQuotationBullet"/>
    <w:basedOn w:val="ChapterQuotation"/>
    <w:rsid w:val="0057521F"/>
    <w:pPr>
      <w:numPr>
        <w:numId w:val="14"/>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7"/>
      </w:numPr>
      <w:jc w:val="both"/>
    </w:pPr>
    <w:rPr>
      <w:rFonts w:ascii="Garamond" w:hAnsi="Garamond"/>
      <w:sz w:val="22"/>
      <w:lang w:eastAsia="en-US"/>
    </w:rPr>
  </w:style>
  <w:style w:type="paragraph" w:customStyle="1" w:styleId="AppxMinutesNum1">
    <w:name w:val="AppxMinutesNum1"/>
    <w:rsid w:val="00335294"/>
    <w:pPr>
      <w:numPr>
        <w:ilvl w:val="2"/>
        <w:numId w:val="21"/>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1"/>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8"/>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9"/>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0"/>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C15EE3"/>
  </w:style>
  <w:style w:type="character" w:customStyle="1" w:styleId="FootnoteTextChar">
    <w:name w:val="Footnote Text Char"/>
    <w:basedOn w:val="DefaultParagraphFont"/>
    <w:link w:val="FootnoteText"/>
    <w:rsid w:val="00C15EE3"/>
    <w:rPr>
      <w:rFonts w:ascii="Garamond" w:hAnsi="Garamond"/>
      <w:sz w:val="22"/>
      <w:lang w:eastAsia="en-US"/>
    </w:rPr>
  </w:style>
  <w:style w:type="character" w:styleId="CommentReference">
    <w:name w:val="annotation reference"/>
    <w:basedOn w:val="DefaultParagraphFont"/>
    <w:rsid w:val="00C15EE3"/>
    <w:rPr>
      <w:sz w:val="16"/>
      <w:szCs w:val="16"/>
    </w:rPr>
  </w:style>
  <w:style w:type="character" w:customStyle="1" w:styleId="CommentTextChar">
    <w:name w:val="Comment Text Char"/>
    <w:basedOn w:val="DefaultParagraphFont"/>
    <w:link w:val="CommentText"/>
    <w:rsid w:val="00C15EE3"/>
    <w:rPr>
      <w:rFonts w:ascii="Garamond" w:hAnsi="Garamond"/>
      <w:lang w:eastAsia="en-US"/>
    </w:rPr>
  </w:style>
  <w:style w:type="paragraph" w:styleId="CommentSubject">
    <w:name w:val="annotation subject"/>
    <w:basedOn w:val="CommentText"/>
    <w:next w:val="CommentText"/>
    <w:link w:val="CommentSubjectChar"/>
    <w:rsid w:val="00021E5D"/>
    <w:rPr>
      <w:b/>
      <w:bCs/>
    </w:rPr>
  </w:style>
  <w:style w:type="character" w:customStyle="1" w:styleId="CommentSubjectChar">
    <w:name w:val="Comment Subject Char"/>
    <w:basedOn w:val="CommentTextChar"/>
    <w:link w:val="CommentSubject"/>
    <w:rsid w:val="00021E5D"/>
    <w:rPr>
      <w:rFonts w:ascii="Garamond" w:hAnsi="Garamond"/>
      <w:b/>
      <w:bCs/>
      <w:lang w:eastAsia="en-US"/>
    </w:rPr>
  </w:style>
  <w:style w:type="paragraph" w:styleId="Revision">
    <w:name w:val="Revision"/>
    <w:hidden/>
    <w:uiPriority w:val="99"/>
    <w:semiHidden/>
    <w:rsid w:val="008F5D9F"/>
    <w:rPr>
      <w:rFonts w:ascii="Garamond" w:hAnsi="Garamond"/>
      <w:lang w:eastAsia="en-US"/>
    </w:rPr>
  </w:style>
  <w:style w:type="paragraph" w:styleId="NoSpacing">
    <w:name w:val="No Spacing"/>
    <w:uiPriority w:val="1"/>
    <w:qFormat/>
    <w:rsid w:val="002407DD"/>
    <w:rPr>
      <w:lang w:eastAsia="en-US"/>
    </w:rPr>
  </w:style>
  <w:style w:type="paragraph" w:customStyle="1" w:styleId="AgendaResolutionHeading">
    <w:name w:val="AgendaResolutionHeading"/>
    <w:basedOn w:val="Normal"/>
    <w:next w:val="Normal"/>
    <w:qFormat/>
    <w:rsid w:val="002407DD"/>
    <w:pPr>
      <w:spacing w:before="240" w:after="20"/>
      <w:ind w:left="567"/>
    </w:pPr>
    <w:rPr>
      <w:i/>
      <w:sz w:val="24"/>
      <w:szCs w:val="24"/>
      <w:u w:val="single"/>
    </w:rPr>
  </w:style>
  <w:style w:type="paragraph" w:styleId="ListParagraph">
    <w:name w:val="List Paragraph"/>
    <w:basedOn w:val="Normal"/>
    <w:uiPriority w:val="34"/>
    <w:qFormat/>
    <w:rsid w:val="002407DD"/>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5DB14164D24FB985990A9C20395A60"/>
        <w:category>
          <w:name w:val="General"/>
          <w:gallery w:val="placeholder"/>
        </w:category>
        <w:types>
          <w:type w:val="bbPlcHdr"/>
        </w:types>
        <w:behaviors>
          <w:behavior w:val="content"/>
        </w:behaviors>
        <w:guid w:val="{C6A64167-52A4-4126-B645-ACA56543C0F5}"/>
      </w:docPartPr>
      <w:docPartBody>
        <w:p w:rsidR="00761FDB" w:rsidRDefault="00761FDB">
          <w:pPr>
            <w:pStyle w:val="145DB14164D24FB985990A9C20395A60"/>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C4D05239D201404E8FC972615E38E6B6"/>
        <w:category>
          <w:name w:val="General"/>
          <w:gallery w:val="placeholder"/>
        </w:category>
        <w:types>
          <w:type w:val="bbPlcHdr"/>
        </w:types>
        <w:behaviors>
          <w:behavior w:val="content"/>
        </w:behaviors>
        <w:guid w:val="{1BA1A966-9434-4E01-8A04-70B2DAC50413}"/>
      </w:docPartPr>
      <w:docPartBody>
        <w:p w:rsidR="00761FDB" w:rsidRDefault="00761FDB">
          <w:pPr>
            <w:pStyle w:val="C4D05239D201404E8FC972615E38E6B6"/>
          </w:pPr>
          <w:r w:rsidRPr="001F29FE">
            <w:rPr>
              <w:rStyle w:val="PlaceholderText"/>
            </w:rPr>
            <w:t>Click or tap here to enter text.</w:t>
          </w:r>
        </w:p>
      </w:docPartBody>
    </w:docPart>
    <w:docPart>
      <w:docPartPr>
        <w:name w:val="4F2B9297C41D41FCBCC5C745012E76C1"/>
        <w:category>
          <w:name w:val="General"/>
          <w:gallery w:val="placeholder"/>
        </w:category>
        <w:types>
          <w:type w:val="bbPlcHdr"/>
        </w:types>
        <w:behaviors>
          <w:behavior w:val="content"/>
        </w:behaviors>
        <w:guid w:val="{DF695CE2-A873-43B5-8133-4A180163B965}"/>
      </w:docPartPr>
      <w:docPartBody>
        <w:p w:rsidR="00761FDB" w:rsidRDefault="00761FDB">
          <w:pPr>
            <w:pStyle w:val="4F2B9297C41D41FCBCC5C745012E76C1"/>
          </w:pPr>
          <w:r w:rsidRPr="00BB2E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5A"/>
    <w:rsid w:val="00003A84"/>
    <w:rsid w:val="0020315A"/>
    <w:rsid w:val="00593751"/>
    <w:rsid w:val="00761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45DB14164D24FB985990A9C20395A60">
    <w:name w:val="145DB14164D24FB985990A9C20395A60"/>
  </w:style>
  <w:style w:type="paragraph" w:customStyle="1" w:styleId="C4D05239D201404E8FC972615E38E6B6">
    <w:name w:val="C4D05239D201404E8FC972615E38E6B6"/>
  </w:style>
  <w:style w:type="paragraph" w:customStyle="1" w:styleId="4F2B9297C41D41FCBCC5C745012E76C1">
    <w:name w:val="4F2B9297C41D41FCBCC5C745012E7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3</Value>
      <Value>919</Value>
      <Value>1</Value>
      <Value>49</Value>
    </TaxCatchAll>
    <MemberTaxHTField0 xmlns="9554dec5-fbee-4d57-a17f-db187b6871cb">
      <Terms xmlns="http://schemas.microsoft.com/office/infopath/2007/PartnerControls"/>
    </MemberTaxHTField0>
    <Business_x005f_x0020_Identifier xmlns="aa27ac04-4ef1-4ecc-89ce-3a0f50f0af2b">3054</Business_x005f_x0020_Identifier>
    <PublishStatus xmlns="aa27ac04-4ef1-4ecc-89ce-3a0f50f0af2b">draft</PublishStatus>
    <Committee_x0020_Inquiry_x0020_Start_x0020_Date xmlns="aa27ac04-4ef1-4ecc-89ce-3a0f50f0af2b">2024-06-18T00:00:00+00:00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Alcohol Consumption in Public Places (Liberalisation) Bill 2024</TermName>
          <TermId xmlns="http://schemas.microsoft.com/office/infopath/2007/PartnerControls">67ac4a20-0835-47a8-af7d-1c2d758d6d7d</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Portfolio Committee No. 1 - Premier and Finance</TermName>
          <TermId xmlns="http://schemas.microsoft.com/office/infopath/2007/PartnerControls">bdb75864-4c38-428c-b24e-e82b9508c4cc</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2024-09-20T00:00:00+00:00</Committee_x0020_Inquiry_x0020_End_x0020_Date>
    <Committee_x0020_Start_x0020_Date xmlns="aa27ac04-4ef1-4ecc-89ce-3a0f50f0af2b">1997-05-07T00:00:00+00:00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2025-04-13T18:44:19+00:00</Tabled_x0020_Date>
    <Report_x005f_x0020_Id xmlns="aa27ac04-4ef1-4ecc-89ce-3a0f50f0af2b">8976</Report_x005f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778a28-9f50-4fb9-b03b-0a0fdc856c14" ContentTypeId="0x0101007D849AAC705D284CAC29C569DAF4C4C80203" PreviousValue="false"/>
</file>

<file path=customXml/itemProps1.xml><?xml version="1.0" encoding="utf-8"?>
<ds:datastoreItem xmlns:ds="http://schemas.openxmlformats.org/officeDocument/2006/customXml" ds:itemID="{2A948952-1F8B-46AF-8F3F-59E7F61F34CF}"/>
</file>

<file path=customXml/itemProps2.xml><?xml version="1.0" encoding="utf-8"?>
<ds:datastoreItem xmlns:ds="http://schemas.openxmlformats.org/officeDocument/2006/customXml" ds:itemID="{4BB61413-53A4-4795-A47B-0818948FDDAF}">
  <ds:schemaRefs>
    <ds:schemaRef ds:uri="http://schemas.microsoft.com/office/2006/metadata/properties"/>
    <ds:schemaRef ds:uri="http://schemas.microsoft.com/office/infopath/2007/PartnerControls"/>
    <ds:schemaRef ds:uri="43fbb33c-e88f-4398-b3e3-cd219625b10d"/>
    <ds:schemaRef ds:uri="a28944f1-0469-4012-b4b0-1f2b147ab447"/>
  </ds:schemaRefs>
</ds:datastoreItem>
</file>

<file path=customXml/itemProps3.xml><?xml version="1.0" encoding="utf-8"?>
<ds:datastoreItem xmlns:ds="http://schemas.openxmlformats.org/officeDocument/2006/customXml" ds:itemID="{4F947D09-AA76-4795-9951-CE9A816D3890}">
  <ds:schemaRefs>
    <ds:schemaRef ds:uri="http://schemas.microsoft.com/sharepoint/v3/contenttype/forms"/>
  </ds:schemaRefs>
</ds:datastoreItem>
</file>

<file path=customXml/itemProps4.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5.xml><?xml version="1.0" encoding="utf-8"?>
<ds:datastoreItem xmlns:ds="http://schemas.openxmlformats.org/officeDocument/2006/customXml" ds:itemID="{993DF36F-E9D2-466B-8FEA-B689C7BE0B13}"/>
</file>

<file path=docProps/app.xml><?xml version="1.0" encoding="utf-8"?>
<Properties xmlns="http://schemas.openxmlformats.org/officeDocument/2006/extended-properties" xmlns:vt="http://schemas.openxmlformats.org/officeDocument/2006/docPropsVTypes">
  <Template>Report.dotm</Template>
  <TotalTime>1008</TotalTime>
  <Pages>1</Pages>
  <Words>6856</Words>
  <Characters>37645</Characters>
  <Application>Microsoft Office Word</Application>
  <DocSecurity>8</DocSecurity>
  <Lines>875</Lines>
  <Paragraphs>500</Paragraphs>
  <ScaleCrop>false</ScaleCrop>
  <HeadingPairs>
    <vt:vector size="2" baseType="variant">
      <vt:variant>
        <vt:lpstr>Title</vt:lpstr>
      </vt:variant>
      <vt:variant>
        <vt:i4>1</vt:i4>
      </vt:variant>
    </vt:vector>
  </HeadingPairs>
  <TitlesOfParts>
    <vt:vector size="1" baseType="lpstr">
      <vt:lpstr>Report - PC1 - Alcohol Consumption</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PC1 - Alcohol Consumption</dc:title>
  <dc:subject/>
  <cp:keywords/>
  <cp:lastModifiedBy>Julianna Taahi</cp:lastModifiedBy>
  <cp:revision>3</cp:revision>
  <cp:lastPrinted>2024-09-20T14:04:00Z</cp:lastPrinted>
  <dcterms:created xsi:type="dcterms:W3CDTF">2024-09-19T22:35:00Z</dcterms:created>
  <dcterms:modified xsi:type="dcterms:W3CDTF">2024-12-20T00:11:00Z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Portfolio Committee No. 1 - Premier and Finance</vt:lpwstr>
  </property>
  <property fmtid="{D5CDD505-2E9C-101B-9397-08002B2CF9AE}" pid="3" name="ReportTitle">
    <vt:lpwstr>Alcohol Consumption in Public Places (Liberalisation) Bill 2024</vt:lpwstr>
  </property>
  <property fmtid="{D5CDD505-2E9C-101B-9397-08002B2CF9AE}" pid="4" name="ReportSubTitle">
    <vt:lpwstr/>
  </property>
  <property fmtid="{D5CDD505-2E9C-101B-9397-08002B2CF9AE}" pid="5" name="SecondReportSubTitle">
    <vt:lpwstr/>
  </property>
  <property fmtid="{D5CDD505-2E9C-101B-9397-08002B2CF9AE}" pid="6" name="ReportNumber">
    <vt:lpwstr>64</vt:lpwstr>
  </property>
  <property fmtid="{D5CDD505-2E9C-101B-9397-08002B2CF9AE}" pid="7" name="PublicationDate">
    <vt:lpwstr/>
  </property>
  <property fmtid="{D5CDD505-2E9C-101B-9397-08002B2CF9AE}" pid="8" name="ISBNNo">
    <vt:lpwstr>978-1-922960-68-9</vt:lpwstr>
  </property>
  <property fmtid="{D5CDD505-2E9C-101B-9397-08002B2CF9AE}" pid="9" name="EmailAddress">
    <vt:lpwstr>portfoliocommittee1@parliament.nsw.gov.au</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September 2024</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_dlc_DocIdItemGuid">
    <vt:lpwstr>99ad3ff0-fb97-4a0b-8179-b697f1d16846</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49;#Portfolio Committee No. 1 - Premier and Finance|bdb75864-4c38-428c-b24e-e82b9508c4cc</vt:lpwstr>
  </property>
  <property fmtid="{D5CDD505-2E9C-101B-9397-08002B2CF9AE}" pid="26" name="Committee Inquiry">
    <vt:lpwstr>919;#Alcohol Consumption in Public Places (Liberalisation) Bill 2024|67ac4a20-0835-47a8-af7d-1c2d758d6d7d</vt:lpwstr>
  </property>
  <property fmtid="{D5CDD505-2E9C-101B-9397-08002B2CF9AE}" pid="27" name="Committee Type">
    <vt:lpwstr>3;#Standing|4baf3303-4601-4358-b961-bb801b7c4cb8</vt:lpwstr>
  </property>
</Properties>
</file>